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7BD665F" w14:textId="7DFA2973" w:rsidR="005C2C59" w:rsidRPr="000C46D3" w:rsidRDefault="005C2C59" w:rsidP="005C2C59">
      <w:pPr>
        <w:tabs>
          <w:tab w:val="center" w:pos="4536"/>
          <w:tab w:val="right" w:pos="7938"/>
          <w:tab w:val="right" w:pos="9639"/>
        </w:tabs>
        <w:overflowPunct/>
        <w:autoSpaceDE/>
        <w:autoSpaceDN/>
        <w:adjustRightInd/>
        <w:spacing w:after="0"/>
        <w:ind w:right="2"/>
        <w:textAlignment w:val="auto"/>
        <w:rPr>
          <w:rFonts w:ascii="Arial" w:eastAsia="바탕" w:hAnsi="Arial" w:cs="Arial"/>
          <w:b/>
          <w:bCs/>
          <w:sz w:val="28"/>
          <w:szCs w:val="24"/>
          <w:lang w:eastAsia="en-US"/>
        </w:rPr>
      </w:pPr>
      <w:bookmarkStart w:id="0" w:name="OLE_LINK26"/>
      <w:bookmarkStart w:id="1" w:name="OLE_LINK25"/>
      <w:bookmarkStart w:id="2" w:name="_Hlk145670493"/>
      <w:bookmarkStart w:id="3" w:name="_Hlk117841894"/>
      <w:bookmarkStart w:id="4" w:name="OLE_LINK1"/>
      <w:bookmarkStart w:id="5" w:name="OLE_LINK2"/>
      <w:r w:rsidRPr="000C46D3">
        <w:rPr>
          <w:rFonts w:ascii="Arial" w:eastAsia="바탕" w:hAnsi="Arial" w:cs="Arial"/>
          <w:b/>
          <w:bCs/>
          <w:sz w:val="28"/>
          <w:szCs w:val="24"/>
          <w:lang w:eastAsia="en-US"/>
        </w:rPr>
        <w:t>3GPP TSG RAN WG1 #1</w:t>
      </w:r>
      <w:r w:rsidRPr="000C46D3">
        <w:rPr>
          <w:rFonts w:ascii="Arial" w:eastAsia="바탕" w:hAnsi="Arial" w:cs="Arial" w:hint="eastAsia"/>
          <w:b/>
          <w:bCs/>
          <w:sz w:val="28"/>
          <w:szCs w:val="24"/>
          <w:lang w:eastAsia="en-US"/>
        </w:rPr>
        <w:t>2</w:t>
      </w:r>
      <w:r w:rsidR="00DA51D5" w:rsidRPr="000C46D3">
        <w:rPr>
          <w:rFonts w:ascii="Arial" w:eastAsia="바탕" w:hAnsi="Arial" w:cs="Arial"/>
          <w:b/>
          <w:bCs/>
          <w:sz w:val="28"/>
          <w:szCs w:val="24"/>
          <w:lang w:eastAsia="en-US"/>
        </w:rPr>
        <w:t>1</w:t>
      </w:r>
      <w:r w:rsidR="00DA51D5" w:rsidRPr="000C46D3">
        <w:rPr>
          <w:rFonts w:ascii="Arial" w:eastAsia="바탕" w:hAnsi="Arial" w:cs="Arial"/>
          <w:b/>
          <w:bCs/>
          <w:sz w:val="28"/>
          <w:szCs w:val="24"/>
          <w:lang w:eastAsia="en-US"/>
        </w:rPr>
        <w:tab/>
        <w:t xml:space="preserve">    </w:t>
      </w:r>
      <w:r w:rsidRPr="000C46D3">
        <w:rPr>
          <w:rFonts w:ascii="Arial" w:eastAsia="바탕" w:hAnsi="Arial" w:cs="Arial"/>
          <w:b/>
          <w:bCs/>
          <w:sz w:val="28"/>
          <w:szCs w:val="24"/>
          <w:lang w:eastAsia="en-US"/>
        </w:rPr>
        <w:t xml:space="preserve">                                                       </w:t>
      </w:r>
      <w:r w:rsidRPr="000C46D3">
        <w:rPr>
          <w:rFonts w:ascii="Arial" w:eastAsia="바탕" w:hAnsi="Arial" w:cs="Arial" w:hint="eastAsia"/>
          <w:b/>
          <w:bCs/>
          <w:sz w:val="28"/>
          <w:szCs w:val="24"/>
          <w:lang w:eastAsia="en-US"/>
        </w:rPr>
        <w:t>R1-2</w:t>
      </w:r>
      <w:r w:rsidR="000C46D3" w:rsidRPr="000C46D3">
        <w:rPr>
          <w:rFonts w:ascii="Arial" w:eastAsia="바탕" w:hAnsi="Arial" w:cs="Arial"/>
          <w:b/>
          <w:bCs/>
          <w:sz w:val="28"/>
          <w:szCs w:val="24"/>
          <w:lang w:eastAsia="en-US"/>
        </w:rPr>
        <w:t>503427</w:t>
      </w:r>
    </w:p>
    <w:bookmarkEnd w:id="0"/>
    <w:bookmarkEnd w:id="1"/>
    <w:p w14:paraId="480D2FBD" w14:textId="78671DFA" w:rsidR="005C2C59" w:rsidRPr="005C2C59" w:rsidRDefault="00905C6D" w:rsidP="005C2C59">
      <w:pPr>
        <w:tabs>
          <w:tab w:val="center" w:pos="4536"/>
          <w:tab w:val="right" w:pos="7938"/>
          <w:tab w:val="right" w:pos="9639"/>
        </w:tabs>
        <w:overflowPunct/>
        <w:autoSpaceDE/>
        <w:autoSpaceDN/>
        <w:adjustRightInd/>
        <w:spacing w:after="0"/>
        <w:ind w:right="2"/>
        <w:textAlignment w:val="auto"/>
        <w:rPr>
          <w:rFonts w:ascii="Arial" w:eastAsia="바탕" w:hAnsi="Arial" w:cs="Arial"/>
          <w:b/>
          <w:bCs/>
          <w:sz w:val="28"/>
          <w:szCs w:val="24"/>
          <w:lang w:eastAsia="en-US"/>
        </w:rPr>
      </w:pPr>
      <w:r w:rsidRPr="000C46D3">
        <w:rPr>
          <w:rFonts w:ascii="Arial" w:eastAsia="바탕" w:hAnsi="Arial" w:cs="Arial"/>
          <w:b/>
          <w:bCs/>
          <w:sz w:val="28"/>
          <w:szCs w:val="24"/>
          <w:lang w:eastAsia="en-US"/>
        </w:rPr>
        <w:t>St Julian’s, Malta, May 19</w:t>
      </w:r>
      <w:r w:rsidRPr="000C46D3">
        <w:rPr>
          <w:rFonts w:ascii="Arial" w:eastAsia="바탕" w:hAnsi="Arial" w:cs="Arial"/>
          <w:b/>
          <w:bCs/>
          <w:sz w:val="28"/>
          <w:szCs w:val="24"/>
          <w:vertAlign w:val="superscript"/>
          <w:lang w:eastAsia="en-US"/>
        </w:rPr>
        <w:t>th</w:t>
      </w:r>
      <w:r w:rsidRPr="000C46D3">
        <w:rPr>
          <w:rFonts w:ascii="Arial" w:eastAsia="바탕" w:hAnsi="Arial" w:cs="Arial"/>
          <w:b/>
          <w:bCs/>
          <w:sz w:val="28"/>
          <w:szCs w:val="24"/>
          <w:lang w:eastAsia="en-US"/>
        </w:rPr>
        <w:t xml:space="preserve"> – 23</w:t>
      </w:r>
      <w:r w:rsidRPr="000C46D3">
        <w:rPr>
          <w:rFonts w:ascii="Arial" w:eastAsia="바탕" w:hAnsi="Arial" w:cs="Arial"/>
          <w:b/>
          <w:bCs/>
          <w:sz w:val="28"/>
          <w:szCs w:val="24"/>
          <w:vertAlign w:val="superscript"/>
          <w:lang w:eastAsia="en-US"/>
        </w:rPr>
        <w:t>st</w:t>
      </w:r>
      <w:r w:rsidRPr="000C46D3">
        <w:rPr>
          <w:rFonts w:ascii="Arial" w:eastAsia="바탕" w:hAnsi="Arial" w:cs="Arial"/>
          <w:b/>
          <w:bCs/>
          <w:sz w:val="28"/>
          <w:szCs w:val="24"/>
          <w:lang w:eastAsia="en-US"/>
        </w:rPr>
        <w:t>, 2025</w:t>
      </w:r>
    </w:p>
    <w:p w14:paraId="29F03999" w14:textId="77777777" w:rsidR="005C2C59" w:rsidRPr="00905C6D" w:rsidRDefault="005C2C59" w:rsidP="0055798D">
      <w:pPr>
        <w:tabs>
          <w:tab w:val="center" w:pos="4536"/>
          <w:tab w:val="right" w:pos="9072"/>
        </w:tabs>
        <w:overflowPunct/>
        <w:autoSpaceDE/>
        <w:autoSpaceDN/>
        <w:adjustRightInd/>
        <w:spacing w:after="0"/>
        <w:textAlignment w:val="auto"/>
        <w:rPr>
          <w:rFonts w:ascii="Arial" w:eastAsia="MS Mincho" w:hAnsi="Arial" w:cs="Arial"/>
          <w:b/>
          <w:bCs/>
          <w:sz w:val="28"/>
          <w:szCs w:val="24"/>
          <w:lang w:val="en-US" w:eastAsia="ja-JP"/>
        </w:rPr>
      </w:pPr>
    </w:p>
    <w:bookmarkEnd w:id="2"/>
    <w:bookmarkEnd w:id="3"/>
    <w:p w14:paraId="41930AFE" w14:textId="2D11E2BF" w:rsidR="00747705" w:rsidRPr="00F95012" w:rsidRDefault="00747705" w:rsidP="00C41024">
      <w:pPr>
        <w:pStyle w:val="a9"/>
        <w:rPr>
          <w:lang w:val="en-GB"/>
        </w:rPr>
      </w:pPr>
    </w:p>
    <w:p w14:paraId="74F7D6DD" w14:textId="7E0DA510" w:rsidR="00722411" w:rsidRPr="00F95012" w:rsidRDefault="00722411" w:rsidP="00A977B4">
      <w:pPr>
        <w:tabs>
          <w:tab w:val="left" w:pos="1985"/>
        </w:tabs>
        <w:spacing w:after="0" w:line="360" w:lineRule="auto"/>
        <w:rPr>
          <w:rFonts w:ascii="Arial" w:eastAsia="바탕" w:hAnsi="Arial"/>
          <w:sz w:val="24"/>
          <w:lang w:val="en-US" w:eastAsia="ko-KR"/>
        </w:rPr>
      </w:pPr>
      <w:bookmarkStart w:id="6" w:name="_Ref298777854"/>
      <w:bookmarkEnd w:id="4"/>
      <w:bookmarkEnd w:id="5"/>
      <w:r w:rsidRPr="00F95012">
        <w:rPr>
          <w:rFonts w:ascii="Arial" w:hAnsi="Arial"/>
          <w:b/>
          <w:sz w:val="24"/>
          <w:lang w:val="en-US"/>
        </w:rPr>
        <w:t>Agenda Item:</w:t>
      </w:r>
      <w:r w:rsidRPr="00F95012">
        <w:rPr>
          <w:rFonts w:ascii="Arial" w:hAnsi="Arial"/>
          <w:sz w:val="24"/>
          <w:lang w:val="en-US"/>
        </w:rPr>
        <w:tab/>
      </w:r>
      <w:r w:rsidR="00305AA5" w:rsidRPr="00F95012">
        <w:rPr>
          <w:rFonts w:ascii="Arial" w:hAnsi="Arial"/>
          <w:sz w:val="24"/>
          <w:lang w:val="en-US"/>
        </w:rPr>
        <w:t>9.8</w:t>
      </w:r>
      <w:r w:rsidR="009371A3" w:rsidRPr="00F95012">
        <w:rPr>
          <w:rFonts w:ascii="Arial" w:hAnsi="Arial"/>
          <w:sz w:val="24"/>
          <w:lang w:val="en-US"/>
        </w:rPr>
        <w:t>.2</w:t>
      </w:r>
    </w:p>
    <w:p w14:paraId="62FAC987" w14:textId="77777777" w:rsidR="00722411" w:rsidRPr="00F95012" w:rsidRDefault="00722411" w:rsidP="00A977B4">
      <w:pPr>
        <w:tabs>
          <w:tab w:val="left" w:pos="1985"/>
        </w:tabs>
        <w:spacing w:after="0" w:line="360" w:lineRule="auto"/>
        <w:rPr>
          <w:rFonts w:ascii="Arial" w:eastAsia="바탕" w:hAnsi="Arial"/>
          <w:sz w:val="24"/>
          <w:lang w:eastAsia="ko-KR"/>
        </w:rPr>
      </w:pPr>
      <w:r w:rsidRPr="00F95012">
        <w:rPr>
          <w:rFonts w:ascii="Arial" w:hAnsi="Arial"/>
          <w:b/>
          <w:sz w:val="24"/>
        </w:rPr>
        <w:t xml:space="preserve">Source: </w:t>
      </w:r>
      <w:r w:rsidRPr="00F95012">
        <w:rPr>
          <w:rFonts w:ascii="Arial" w:hAnsi="Arial"/>
          <w:b/>
          <w:sz w:val="24"/>
        </w:rPr>
        <w:tab/>
      </w:r>
      <w:r w:rsidRPr="00F95012">
        <w:rPr>
          <w:rFonts w:ascii="Arial" w:eastAsia="바탕" w:hAnsi="Arial" w:hint="eastAsia"/>
          <w:sz w:val="24"/>
          <w:lang w:eastAsia="ko-KR"/>
        </w:rPr>
        <w:t>LG Electronics</w:t>
      </w:r>
    </w:p>
    <w:p w14:paraId="4A1239F3" w14:textId="1E2B1508" w:rsidR="00722411" w:rsidRPr="00F95012" w:rsidRDefault="00722411" w:rsidP="00A977B4">
      <w:pPr>
        <w:tabs>
          <w:tab w:val="left" w:pos="1985"/>
        </w:tabs>
        <w:spacing w:after="0" w:line="360" w:lineRule="auto"/>
        <w:ind w:left="1980" w:hanging="1980"/>
        <w:rPr>
          <w:rFonts w:ascii="Arial" w:hAnsi="Arial"/>
          <w:sz w:val="24"/>
          <w:lang w:val="en-US" w:eastAsia="ko-KR"/>
        </w:rPr>
      </w:pPr>
      <w:r w:rsidRPr="00F95012">
        <w:rPr>
          <w:rFonts w:ascii="Arial" w:hAnsi="Arial"/>
          <w:b/>
          <w:sz w:val="24"/>
        </w:rPr>
        <w:t>Title:</w:t>
      </w:r>
      <w:r w:rsidRPr="00F95012">
        <w:rPr>
          <w:rFonts w:ascii="Arial" w:hAnsi="Arial"/>
          <w:sz w:val="24"/>
        </w:rPr>
        <w:t xml:space="preserve"> </w:t>
      </w:r>
      <w:r w:rsidRPr="00F95012">
        <w:rPr>
          <w:rFonts w:ascii="Arial" w:hAnsi="Arial"/>
          <w:sz w:val="24"/>
        </w:rPr>
        <w:tab/>
      </w:r>
      <w:r w:rsidR="0088330A" w:rsidRPr="00F95012">
        <w:rPr>
          <w:rFonts w:ascii="Arial" w:hAnsi="Arial"/>
          <w:sz w:val="24"/>
        </w:rPr>
        <w:t>Discussion</w:t>
      </w:r>
      <w:r w:rsidR="00305AA5" w:rsidRPr="00F95012">
        <w:rPr>
          <w:rFonts w:ascii="Arial" w:hAnsi="Arial"/>
          <w:sz w:val="24"/>
        </w:rPr>
        <w:t xml:space="preserve"> on channel modelling </w:t>
      </w:r>
      <w:r w:rsidR="009371A3" w:rsidRPr="00F95012">
        <w:rPr>
          <w:rFonts w:ascii="Arial" w:hAnsi="Arial"/>
          <w:sz w:val="24"/>
        </w:rPr>
        <w:t xml:space="preserve">adaptation/extension </w:t>
      </w:r>
      <w:r w:rsidR="00305AA5" w:rsidRPr="00F95012">
        <w:rPr>
          <w:rFonts w:ascii="Arial" w:hAnsi="Arial"/>
          <w:sz w:val="24"/>
        </w:rPr>
        <w:t>for 7-24GHz</w:t>
      </w:r>
    </w:p>
    <w:p w14:paraId="38460D6C" w14:textId="77777777" w:rsidR="00722411" w:rsidRPr="00F95012" w:rsidRDefault="00722411" w:rsidP="00A977B4">
      <w:pPr>
        <w:tabs>
          <w:tab w:val="left" w:pos="1985"/>
        </w:tabs>
        <w:spacing w:after="0" w:line="360" w:lineRule="auto"/>
        <w:ind w:left="1980" w:hanging="1980"/>
        <w:rPr>
          <w:rFonts w:ascii="Arial" w:eastAsia="바탕" w:hAnsi="Arial" w:cs="Arial"/>
          <w:sz w:val="24"/>
          <w:szCs w:val="24"/>
          <w:lang w:eastAsia="ko-KR"/>
        </w:rPr>
      </w:pPr>
      <w:r w:rsidRPr="00F95012">
        <w:rPr>
          <w:rFonts w:ascii="Arial" w:hAnsi="Arial" w:hint="eastAsia"/>
          <w:b/>
          <w:sz w:val="24"/>
          <w:lang w:eastAsia="ko-KR"/>
        </w:rPr>
        <w:t>Document for:</w:t>
      </w:r>
      <w:r w:rsidRPr="00F95012">
        <w:rPr>
          <w:rFonts w:ascii="Arial" w:eastAsia="바탕" w:hAnsi="Arial" w:cs="Arial" w:hint="eastAsia"/>
          <w:sz w:val="24"/>
          <w:szCs w:val="24"/>
          <w:lang w:eastAsia="ko-KR"/>
        </w:rPr>
        <w:tab/>
        <w:t>Discussion and decision</w:t>
      </w:r>
    </w:p>
    <w:p w14:paraId="7D5E735B" w14:textId="494286A7" w:rsidR="00197EC1" w:rsidRPr="00F95012" w:rsidRDefault="00197EC1" w:rsidP="00A977B4">
      <w:pPr>
        <w:pStyle w:val="1"/>
        <w:spacing w:after="0" w:line="360" w:lineRule="auto"/>
      </w:pPr>
      <w:r w:rsidRPr="00F95012">
        <w:t>Introduction</w:t>
      </w:r>
      <w:bookmarkEnd w:id="6"/>
    </w:p>
    <w:p w14:paraId="720DCD7D" w14:textId="4A260DD7" w:rsidR="00BA1A7E" w:rsidRPr="00F95012" w:rsidRDefault="0088330A" w:rsidP="00385B86">
      <w:pPr>
        <w:spacing w:after="0" w:line="360" w:lineRule="auto"/>
        <w:ind w:firstLineChars="100" w:firstLine="220"/>
        <w:rPr>
          <w:lang w:val="en-US" w:eastAsia="ko-KR"/>
        </w:rPr>
      </w:pPr>
      <w:r w:rsidRPr="00F95012">
        <w:rPr>
          <w:lang w:val="en-US" w:eastAsia="ko-KR"/>
        </w:rPr>
        <w:t xml:space="preserve"> </w:t>
      </w:r>
      <w:r w:rsidR="00BA1A7E" w:rsidRPr="00F95012">
        <w:rPr>
          <w:lang w:val="en-US" w:eastAsia="ko-KR"/>
        </w:rPr>
        <w:t xml:space="preserve">In RAN#102 meeting, a study item on Study on channel modelling enhancements for 7-24GHz was approved [1]. According to the SID, </w:t>
      </w:r>
      <w:r w:rsidR="00E8523E" w:rsidRPr="00F95012">
        <w:rPr>
          <w:lang w:val="en-US" w:eastAsia="ko-KR"/>
        </w:rPr>
        <w:t>adaptation/extension of the stochastic channel model in TR38.901 for 7-24 GHz will be conducted as follows:</w:t>
      </w:r>
    </w:p>
    <w:tbl>
      <w:tblPr>
        <w:tblStyle w:val="aa"/>
        <w:tblW w:w="0" w:type="auto"/>
        <w:tblLook w:val="04A0" w:firstRow="1" w:lastRow="0" w:firstColumn="1" w:lastColumn="0" w:noHBand="0" w:noVBand="1"/>
      </w:tblPr>
      <w:tblGrid>
        <w:gridCol w:w="9629"/>
      </w:tblGrid>
      <w:tr w:rsidR="00BA1A7E" w:rsidRPr="00F95012" w14:paraId="072D2BA7" w14:textId="77777777" w:rsidTr="009F149B">
        <w:tc>
          <w:tcPr>
            <w:tcW w:w="9629" w:type="dxa"/>
          </w:tcPr>
          <w:p w14:paraId="169118E4" w14:textId="77777777" w:rsidR="00BA1A7E" w:rsidRPr="00F95012" w:rsidRDefault="00BA1A7E" w:rsidP="007E360C">
            <w:pPr>
              <w:numPr>
                <w:ilvl w:val="0"/>
                <w:numId w:val="27"/>
              </w:numPr>
              <w:spacing w:before="120" w:after="180"/>
              <w:contextualSpacing/>
              <w:jc w:val="left"/>
              <w:rPr>
                <w:rFonts w:eastAsia="SimSun"/>
                <w:sz w:val="20"/>
                <w:lang w:val="en-US"/>
              </w:rPr>
            </w:pPr>
            <w:r w:rsidRPr="00F95012">
              <w:rPr>
                <w:rFonts w:eastAsia="SimSun"/>
                <w:sz w:val="20"/>
                <w:lang w:val="en-US"/>
              </w:rPr>
              <w:t>Validate using measurements the channel model of TR38.901 at least for 7-24 GHz</w:t>
            </w:r>
          </w:p>
          <w:p w14:paraId="5774ACA2" w14:textId="77777777" w:rsidR="00BA1A7E" w:rsidRPr="00F95012" w:rsidRDefault="00BA1A7E" w:rsidP="007E360C">
            <w:pPr>
              <w:numPr>
                <w:ilvl w:val="1"/>
                <w:numId w:val="27"/>
              </w:numPr>
              <w:spacing w:before="120" w:after="180"/>
              <w:contextualSpacing/>
              <w:jc w:val="left"/>
              <w:rPr>
                <w:rFonts w:eastAsia="SimSun"/>
                <w:sz w:val="20"/>
                <w:lang w:val="en-US"/>
              </w:rPr>
            </w:pPr>
            <w:r w:rsidRPr="00F95012">
              <w:rPr>
                <w:rFonts w:eastAsia="SimSun"/>
                <w:sz w:val="20"/>
                <w:lang w:val="en-US"/>
              </w:rPr>
              <w:t>Note: Only stochastic channel model is considered for the validation.</w:t>
            </w:r>
          </w:p>
          <w:p w14:paraId="320F9978" w14:textId="77777777" w:rsidR="00BA1A7E" w:rsidRPr="00F95012" w:rsidRDefault="00BA1A7E" w:rsidP="007E360C">
            <w:pPr>
              <w:numPr>
                <w:ilvl w:val="1"/>
                <w:numId w:val="27"/>
              </w:numPr>
              <w:spacing w:before="120" w:after="180"/>
              <w:contextualSpacing/>
              <w:jc w:val="left"/>
              <w:rPr>
                <w:rFonts w:eastAsia="SimSun"/>
                <w:sz w:val="20"/>
                <w:lang w:val="en-US"/>
              </w:rPr>
            </w:pPr>
            <w:r w:rsidRPr="00F95012">
              <w:rPr>
                <w:rFonts w:eastAsia="SimSun"/>
                <w:sz w:val="20"/>
                <w:lang w:val="en-US"/>
              </w:rPr>
              <w:t>Note: The validation may consider all existing scenarios: UMi-street canyon, UMa, Indoor-Office, RMa and Indoor-Factory.</w:t>
            </w:r>
          </w:p>
          <w:p w14:paraId="1B7F6989" w14:textId="77777777" w:rsidR="00BA1A7E" w:rsidRPr="00F95012" w:rsidRDefault="00BA1A7E" w:rsidP="009F149B">
            <w:pPr>
              <w:spacing w:before="120"/>
              <w:ind w:left="2340"/>
              <w:contextualSpacing/>
              <w:rPr>
                <w:rFonts w:eastAsia="SimSun"/>
                <w:sz w:val="20"/>
                <w:lang w:val="en-US"/>
              </w:rPr>
            </w:pPr>
          </w:p>
          <w:p w14:paraId="0200778D" w14:textId="77777777" w:rsidR="00BA1A7E" w:rsidRPr="00F95012" w:rsidRDefault="00BA1A7E" w:rsidP="007E360C">
            <w:pPr>
              <w:numPr>
                <w:ilvl w:val="0"/>
                <w:numId w:val="27"/>
              </w:numPr>
              <w:spacing w:before="120" w:after="180"/>
              <w:contextualSpacing/>
              <w:jc w:val="left"/>
              <w:rPr>
                <w:rFonts w:eastAsia="SimSun"/>
                <w:b/>
                <w:sz w:val="20"/>
                <w:lang w:val="en-US"/>
              </w:rPr>
            </w:pPr>
            <w:r w:rsidRPr="00F95012">
              <w:rPr>
                <w:rFonts w:eastAsia="SimSun"/>
                <w:b/>
                <w:sz w:val="20"/>
                <w:lang w:val="en-US"/>
              </w:rPr>
              <w:t xml:space="preserve">Adapt/extend as necessary the channel model of TR38.901 at least for 7-24 GHz, including at least the following aspects for applicable scenarios: </w:t>
            </w:r>
          </w:p>
          <w:p w14:paraId="66F71A56" w14:textId="77777777" w:rsidR="00BA1A7E" w:rsidRPr="00F95012" w:rsidRDefault="00BA1A7E" w:rsidP="007E360C">
            <w:pPr>
              <w:numPr>
                <w:ilvl w:val="1"/>
                <w:numId w:val="27"/>
              </w:numPr>
              <w:spacing w:before="120" w:after="180"/>
              <w:contextualSpacing/>
              <w:jc w:val="left"/>
              <w:rPr>
                <w:rFonts w:eastAsia="SimSun"/>
                <w:b/>
                <w:sz w:val="20"/>
                <w:lang w:val="en-US"/>
              </w:rPr>
            </w:pPr>
            <w:r w:rsidRPr="00F95012">
              <w:rPr>
                <w:rFonts w:eastAsia="SimSun"/>
                <w:b/>
                <w:sz w:val="20"/>
                <w:lang w:val="en-US"/>
              </w:rPr>
              <w:t>Near-field propagation (with consideration being given to consistency between near-field and far-field)</w:t>
            </w:r>
          </w:p>
          <w:p w14:paraId="30BA4557" w14:textId="77777777" w:rsidR="00BA1A7E" w:rsidRPr="00F95012" w:rsidRDefault="00BA1A7E" w:rsidP="007E360C">
            <w:pPr>
              <w:numPr>
                <w:ilvl w:val="1"/>
                <w:numId w:val="27"/>
              </w:numPr>
              <w:spacing w:before="120" w:after="180"/>
              <w:contextualSpacing/>
              <w:jc w:val="left"/>
              <w:rPr>
                <w:rFonts w:eastAsia="SimSun"/>
                <w:b/>
                <w:sz w:val="20"/>
                <w:lang w:val="en-US"/>
              </w:rPr>
            </w:pPr>
            <w:r w:rsidRPr="00F95012">
              <w:rPr>
                <w:rFonts w:eastAsia="SimSun"/>
                <w:b/>
                <w:sz w:val="20"/>
                <w:lang w:val="en-US"/>
              </w:rPr>
              <w:t>Spatial non-stationarity</w:t>
            </w:r>
          </w:p>
          <w:p w14:paraId="7502DAE4" w14:textId="77777777" w:rsidR="00BA1A7E" w:rsidRPr="00F95012" w:rsidRDefault="00BA1A7E" w:rsidP="009F149B">
            <w:pPr>
              <w:spacing w:before="120"/>
              <w:ind w:left="720"/>
              <w:contextualSpacing/>
              <w:rPr>
                <w:rFonts w:eastAsia="SimSun"/>
                <w:sz w:val="20"/>
                <w:lang w:val="en-US"/>
              </w:rPr>
            </w:pPr>
          </w:p>
          <w:p w14:paraId="09945731" w14:textId="77777777" w:rsidR="00BA1A7E" w:rsidRPr="00F95012" w:rsidRDefault="00BA1A7E" w:rsidP="009F149B">
            <w:pPr>
              <w:spacing w:before="120"/>
              <w:contextualSpacing/>
              <w:rPr>
                <w:rFonts w:eastAsia="SimSun"/>
                <w:sz w:val="20"/>
                <w:lang w:val="en-US"/>
              </w:rPr>
            </w:pPr>
            <w:r w:rsidRPr="00F95012">
              <w:rPr>
                <w:rFonts w:eastAsia="SimSun"/>
                <w:sz w:val="20"/>
                <w:lang w:val="en-US"/>
              </w:rPr>
              <w:t>Note 1: Continuity of the channel model in the frequency domain below 7 GHz and above 24 GHz shall be ensured.</w:t>
            </w:r>
          </w:p>
          <w:p w14:paraId="1AE197BE" w14:textId="77777777" w:rsidR="00BA1A7E" w:rsidRPr="00F95012" w:rsidRDefault="00BA1A7E" w:rsidP="009F149B">
            <w:pPr>
              <w:spacing w:before="120"/>
              <w:ind w:left="426"/>
              <w:contextualSpacing/>
              <w:rPr>
                <w:rFonts w:eastAsia="SimSun"/>
                <w:sz w:val="20"/>
                <w:lang w:val="en-US"/>
              </w:rPr>
            </w:pPr>
          </w:p>
          <w:p w14:paraId="5B871C8D" w14:textId="77777777" w:rsidR="00BA1A7E" w:rsidRPr="00F95012" w:rsidRDefault="00BA1A7E" w:rsidP="009F149B">
            <w:pPr>
              <w:spacing w:before="120"/>
              <w:contextualSpacing/>
              <w:rPr>
                <w:rFonts w:eastAsia="SimSun"/>
                <w:sz w:val="20"/>
                <w:lang w:val="en-US"/>
              </w:rPr>
            </w:pPr>
            <w:r w:rsidRPr="00F95012">
              <w:rPr>
                <w:rFonts w:eastAsia="SimSun"/>
                <w:sz w:val="20"/>
                <w:lang w:val="en-US"/>
              </w:rPr>
              <w:t>Note 2: Mathematical and/or theoretical aspects (if any) may be studied before results of measurement campaigns are available. While measurement results may be available and submitted at any time, the study of measurement results may start later (e.g., Q3 2024).</w:t>
            </w:r>
          </w:p>
          <w:p w14:paraId="695F46D4" w14:textId="77777777" w:rsidR="00BA1A7E" w:rsidRPr="00F95012" w:rsidRDefault="00BA1A7E" w:rsidP="009F149B">
            <w:pPr>
              <w:spacing w:before="120"/>
              <w:contextualSpacing/>
              <w:rPr>
                <w:rFonts w:eastAsia="SimSun"/>
                <w:sz w:val="20"/>
                <w:lang w:val="en-US"/>
              </w:rPr>
            </w:pPr>
          </w:p>
        </w:tc>
      </w:tr>
    </w:tbl>
    <w:p w14:paraId="2DF69A11" w14:textId="5FEA7E42" w:rsidR="009E56B8" w:rsidRPr="009E56B8" w:rsidRDefault="00BA1A7E" w:rsidP="009E56B8">
      <w:pPr>
        <w:spacing w:after="0" w:line="360" w:lineRule="auto"/>
        <w:ind w:firstLineChars="100" w:firstLine="220"/>
        <w:rPr>
          <w:lang w:val="en-US" w:eastAsia="ko-KR"/>
        </w:rPr>
      </w:pPr>
      <w:r w:rsidRPr="00F95012">
        <w:rPr>
          <w:rFonts w:hint="eastAsia"/>
          <w:lang w:val="en-US" w:eastAsia="ko-KR"/>
        </w:rPr>
        <w:t>I</w:t>
      </w:r>
      <w:r w:rsidRPr="00F95012">
        <w:rPr>
          <w:lang w:val="en-US" w:eastAsia="ko-KR"/>
        </w:rPr>
        <w:t xml:space="preserve">n this document, we discuss and provide our view on </w:t>
      </w:r>
      <w:r w:rsidR="00BB3747">
        <w:rPr>
          <w:lang w:val="en-US" w:eastAsia="ko-KR"/>
        </w:rPr>
        <w:t xml:space="preserve">the remaining </w:t>
      </w:r>
      <w:r w:rsidR="00110E43">
        <w:rPr>
          <w:lang w:val="en-US" w:eastAsia="ko-KR"/>
        </w:rPr>
        <w:t xml:space="preserve">open </w:t>
      </w:r>
      <w:r w:rsidR="00BB3747">
        <w:rPr>
          <w:lang w:val="en-US" w:eastAsia="ko-KR"/>
        </w:rPr>
        <w:t>issue</w:t>
      </w:r>
      <w:r w:rsidR="009E56B8" w:rsidRPr="005E2B7F">
        <w:rPr>
          <w:lang w:val="en-US" w:eastAsia="ko-KR"/>
        </w:rPr>
        <w:t xml:space="preserve"> on </w:t>
      </w:r>
      <w:r w:rsidRPr="00F95012">
        <w:rPr>
          <w:lang w:val="en-US" w:eastAsia="ko-KR"/>
        </w:rPr>
        <w:t xml:space="preserve">channel model </w:t>
      </w:r>
      <w:r w:rsidR="00F65F66" w:rsidRPr="00F95012">
        <w:rPr>
          <w:lang w:val="en-US" w:eastAsia="ko-KR"/>
        </w:rPr>
        <w:t>adaptation and extension</w:t>
      </w:r>
      <w:r w:rsidRPr="00F95012">
        <w:rPr>
          <w:lang w:val="en-US" w:eastAsia="ko-KR"/>
        </w:rPr>
        <w:t xml:space="preserve"> of TR38.901 for 7-24GHz</w:t>
      </w:r>
      <w:r w:rsidR="00E8523E" w:rsidRPr="00F95012">
        <w:rPr>
          <w:lang w:val="en-US" w:eastAsia="ko-KR"/>
        </w:rPr>
        <w:t>.</w:t>
      </w:r>
    </w:p>
    <w:p w14:paraId="3D469CA6" w14:textId="59D44BAF" w:rsidR="002C2D4B" w:rsidRPr="00905C6D" w:rsidRDefault="00114CBD" w:rsidP="006E2DDF">
      <w:pPr>
        <w:pStyle w:val="1"/>
        <w:spacing w:after="0" w:line="360" w:lineRule="auto"/>
      </w:pPr>
      <w:r w:rsidRPr="00F95012">
        <w:t>Discussion</w:t>
      </w:r>
      <w:r w:rsidRPr="00734519">
        <w:t xml:space="preserve"> </w:t>
      </w:r>
    </w:p>
    <w:p w14:paraId="192227C7" w14:textId="0D302E0D" w:rsidR="003861BC" w:rsidRDefault="009E56B8" w:rsidP="00734519">
      <w:pPr>
        <w:pStyle w:val="2"/>
        <w:ind w:left="578" w:right="220" w:hanging="578"/>
      </w:pPr>
      <w:r>
        <w:t>Modelling methodology for s</w:t>
      </w:r>
      <w:r w:rsidR="003861BC" w:rsidRPr="00F95012">
        <w:t>patial non-stationarity</w:t>
      </w:r>
      <w:r w:rsidR="00110E43">
        <w:t xml:space="preserve"> at BS s</w:t>
      </w:r>
      <w:r>
        <w:t>ide</w:t>
      </w:r>
    </w:p>
    <w:p w14:paraId="5094E832" w14:textId="77777777" w:rsidR="00DE2DC2" w:rsidRDefault="00DE2DC2" w:rsidP="00DE2DC2">
      <w:pPr>
        <w:spacing w:after="0" w:line="360" w:lineRule="auto"/>
        <w:ind w:firstLineChars="100" w:firstLine="220"/>
      </w:pPr>
      <w:r>
        <w:t>In the past meetings, the following agreements have been reached</w:t>
      </w:r>
      <w:r w:rsidRPr="00DE2DC2">
        <w:t xml:space="preserve"> regarding the modelling of spatial </w:t>
      </w:r>
      <w:r>
        <w:t>non-stationarity at the BS side:</w:t>
      </w:r>
    </w:p>
    <w:tbl>
      <w:tblPr>
        <w:tblStyle w:val="aa"/>
        <w:tblW w:w="0" w:type="auto"/>
        <w:tblLook w:val="04A0" w:firstRow="1" w:lastRow="0" w:firstColumn="1" w:lastColumn="0" w:noHBand="0" w:noVBand="1"/>
      </w:tblPr>
      <w:tblGrid>
        <w:gridCol w:w="9629"/>
      </w:tblGrid>
      <w:tr w:rsidR="00DE2DC2" w14:paraId="593380FB" w14:textId="77777777" w:rsidTr="00DE2DC2">
        <w:tc>
          <w:tcPr>
            <w:tcW w:w="9629" w:type="dxa"/>
          </w:tcPr>
          <w:p w14:paraId="411AEA66" w14:textId="77777777" w:rsidR="00DE2DC2" w:rsidRDefault="00DE2DC2" w:rsidP="00DE2DC2">
            <w:pPr>
              <w:spacing w:after="0"/>
              <w:rPr>
                <w:rFonts w:ascii="Times" w:eastAsia="DengXian" w:hAnsi="Times"/>
                <w:highlight w:val="green"/>
              </w:rPr>
            </w:pPr>
            <w:r>
              <w:rPr>
                <w:rFonts w:ascii="Times" w:eastAsia="DengXian" w:hAnsi="Times" w:hint="eastAsia"/>
                <w:highlight w:val="green"/>
              </w:rPr>
              <w:t>Agreement</w:t>
            </w:r>
          </w:p>
          <w:p w14:paraId="409F2E2F" w14:textId="77777777" w:rsidR="00DE2DC2" w:rsidRDefault="00DE2DC2" w:rsidP="00DE2DC2">
            <w:pPr>
              <w:spacing w:after="0"/>
              <w:rPr>
                <w:rFonts w:ascii="Times" w:eastAsia="DengXian" w:hAnsi="Times"/>
              </w:rPr>
            </w:pPr>
            <w:r>
              <w:rPr>
                <w:rFonts w:ascii="Times" w:eastAsia="DengXian" w:hAnsi="Times"/>
              </w:rPr>
              <w:t xml:space="preserve">For the modelling of spatial non-stationarity, </w:t>
            </w:r>
            <w:r>
              <w:rPr>
                <w:rFonts w:ascii="Times" w:eastAsia="DengXian" w:hAnsi="Times" w:hint="eastAsia"/>
              </w:rPr>
              <w:t xml:space="preserve">at least </w:t>
            </w:r>
            <w:r>
              <w:rPr>
                <w:rFonts w:ascii="Times" w:eastAsia="DengXian" w:hAnsi="Times"/>
              </w:rPr>
              <w:t xml:space="preserve">the following options can be </w:t>
            </w:r>
            <w:r>
              <w:rPr>
                <w:rFonts w:ascii="Times" w:eastAsia="DengXian" w:hAnsi="Times" w:hint="eastAsia"/>
              </w:rPr>
              <w:t>studied</w:t>
            </w:r>
            <w:r>
              <w:rPr>
                <w:rFonts w:ascii="Times" w:eastAsia="DengXian" w:hAnsi="Times"/>
              </w:rPr>
              <w:t xml:space="preserve"> to identify the impacted ray/cluster and element-pair link:</w:t>
            </w:r>
          </w:p>
          <w:p w14:paraId="35BBA6D4" w14:textId="77777777" w:rsidR="00DE2DC2" w:rsidRDefault="00DE2DC2" w:rsidP="00DE2DC2">
            <w:pPr>
              <w:numPr>
                <w:ilvl w:val="0"/>
                <w:numId w:val="33"/>
              </w:numPr>
              <w:overflowPunct/>
              <w:spacing w:after="0"/>
              <w:textAlignment w:val="auto"/>
              <w:rPr>
                <w:rFonts w:ascii="Times" w:eastAsia="바탕" w:hAnsi="Times"/>
              </w:rPr>
            </w:pPr>
            <w:r>
              <w:rPr>
                <w:rFonts w:ascii="Times" w:eastAsia="바탕" w:hAnsi="Times"/>
              </w:rPr>
              <w:t>Option 1: Introducing</w:t>
            </w:r>
            <w:r>
              <w:rPr>
                <w:rFonts w:ascii="Times" w:eastAsia="DengXian" w:hAnsi="Times" w:hint="eastAsia"/>
              </w:rPr>
              <w:t xml:space="preserve"> per</w:t>
            </w:r>
            <w:r>
              <w:rPr>
                <w:rFonts w:ascii="Times" w:eastAsia="바탕" w:hAnsi="Times"/>
              </w:rPr>
              <w:t xml:space="preserve"> ray/cluster the visible probability</w:t>
            </w:r>
            <w:r>
              <w:rPr>
                <w:rFonts w:ascii="Times" w:eastAsia="DengXian" w:hAnsi="Times" w:hint="eastAsia"/>
              </w:rPr>
              <w:t xml:space="preserve">, or visibility </w:t>
            </w:r>
            <w:r>
              <w:rPr>
                <w:rFonts w:ascii="Times" w:eastAsia="바탕" w:hAnsi="Times"/>
              </w:rPr>
              <w:t>region</w:t>
            </w:r>
            <w:r>
              <w:rPr>
                <w:rFonts w:ascii="Times" w:eastAsia="DengXian" w:hAnsi="Times" w:hint="eastAsia"/>
              </w:rPr>
              <w:t xml:space="preserve"> </w:t>
            </w:r>
            <w:r>
              <w:rPr>
                <w:rFonts w:ascii="Times" w:eastAsia="바탕" w:hAnsi="Times"/>
              </w:rPr>
              <w:t>for set of antenna element</w:t>
            </w:r>
          </w:p>
          <w:p w14:paraId="7AFBE01D" w14:textId="77777777" w:rsidR="00DE2DC2" w:rsidRDefault="00DE2DC2" w:rsidP="00DE2DC2">
            <w:pPr>
              <w:numPr>
                <w:ilvl w:val="0"/>
                <w:numId w:val="33"/>
              </w:numPr>
              <w:overflowPunct/>
              <w:spacing w:after="0"/>
              <w:textAlignment w:val="auto"/>
              <w:rPr>
                <w:rFonts w:ascii="Times" w:eastAsia="바탕" w:hAnsi="Times"/>
              </w:rPr>
            </w:pPr>
            <w:r>
              <w:rPr>
                <w:rFonts w:ascii="Times" w:eastAsia="바탕" w:hAnsi="Times"/>
              </w:rPr>
              <w:t xml:space="preserve">Option 2: Introducing the </w:t>
            </w:r>
            <w:r>
              <w:rPr>
                <w:rFonts w:ascii="Times" w:eastAsia="DengXian" w:hAnsi="Times" w:hint="eastAsia"/>
              </w:rPr>
              <w:t xml:space="preserve">physical blocker to emulate the </w:t>
            </w:r>
            <w:r>
              <w:rPr>
                <w:rFonts w:ascii="Times" w:eastAsia="바탕" w:hAnsi="Times"/>
              </w:rPr>
              <w:t xml:space="preserve">blockage impact on the link for each element-pair   </w:t>
            </w:r>
          </w:p>
          <w:p w14:paraId="2BD1B538" w14:textId="77777777" w:rsidR="00DE2DC2" w:rsidRDefault="00DE2DC2" w:rsidP="00DE2DC2">
            <w:pPr>
              <w:spacing w:after="0"/>
              <w:outlineLvl w:val="1"/>
              <w:rPr>
                <w:rFonts w:ascii="Times" w:eastAsia="바탕" w:hAnsi="Times"/>
              </w:rPr>
            </w:pPr>
            <w:r>
              <w:rPr>
                <w:rFonts w:ascii="Times" w:eastAsia="바탕" w:hAnsi="Times"/>
              </w:rPr>
              <w:t>Note: The consistency across antenna elements and across clusters should be guaranteed.</w:t>
            </w:r>
          </w:p>
          <w:p w14:paraId="2721E26A" w14:textId="77777777" w:rsidR="00DE2DC2" w:rsidRPr="0034404B" w:rsidRDefault="00DE2DC2" w:rsidP="00DE2DC2">
            <w:pPr>
              <w:spacing w:after="0"/>
              <w:outlineLvl w:val="1"/>
              <w:rPr>
                <w:b/>
              </w:rPr>
            </w:pPr>
          </w:p>
          <w:p w14:paraId="366BD042" w14:textId="77777777" w:rsidR="00DE2DC2" w:rsidRDefault="00DE2DC2" w:rsidP="00DE2DC2">
            <w:pPr>
              <w:spacing w:after="0"/>
              <w:rPr>
                <w:rFonts w:eastAsia="DengXian"/>
                <w:highlight w:val="green"/>
              </w:rPr>
            </w:pPr>
            <w:r>
              <w:rPr>
                <w:rFonts w:eastAsia="DengXian"/>
                <w:highlight w:val="green"/>
              </w:rPr>
              <w:lastRenderedPageBreak/>
              <w:t>Agreement</w:t>
            </w:r>
          </w:p>
          <w:p w14:paraId="61213DA1" w14:textId="77777777" w:rsidR="00DE2DC2" w:rsidRDefault="00DE2DC2" w:rsidP="00DE2DC2">
            <w:pPr>
              <w:spacing w:after="0"/>
              <w:rPr>
                <w:rFonts w:eastAsia="DengXian"/>
              </w:rPr>
            </w:pPr>
            <w:r>
              <w:t>The spatial non-stationarity characteristics</w:t>
            </w:r>
            <w:r>
              <w:rPr>
                <w:rFonts w:eastAsia="DengXian"/>
              </w:rPr>
              <w:t xml:space="preserve">, </w:t>
            </w:r>
            <w:r>
              <w:t xml:space="preserve">i.e., the antenna element-wise power variation </w:t>
            </w:r>
            <w:r>
              <w:rPr>
                <w:rFonts w:eastAsia="DengXian"/>
              </w:rPr>
              <w:t xml:space="preserve">at least at BS </w:t>
            </w:r>
            <w:r>
              <w:t>side</w:t>
            </w:r>
            <w:r>
              <w:rPr>
                <w:rFonts w:eastAsia="DengXian"/>
              </w:rPr>
              <w:t>,</w:t>
            </w:r>
            <w:r>
              <w:t xml:space="preserve"> </w:t>
            </w:r>
            <w:r>
              <w:rPr>
                <w:rFonts w:eastAsia="DengXian"/>
              </w:rPr>
              <w:t xml:space="preserve">is </w:t>
            </w:r>
            <w:r>
              <w:t>supported in the channel modelling.</w:t>
            </w:r>
          </w:p>
          <w:p w14:paraId="53463888" w14:textId="77777777" w:rsidR="00DE2DC2" w:rsidRDefault="00DE2DC2" w:rsidP="00DE2DC2">
            <w:pPr>
              <w:spacing w:after="0"/>
              <w:rPr>
                <w:rFonts w:eastAsia="DengXian"/>
              </w:rPr>
            </w:pPr>
            <w:r>
              <w:rPr>
                <w:rFonts w:eastAsia="DengXian"/>
              </w:rPr>
              <w:t xml:space="preserve">FFS: </w:t>
            </w:r>
            <w:r>
              <w:t xml:space="preserve">the antenna element-wise power variation at </w:t>
            </w:r>
            <w:r>
              <w:rPr>
                <w:rFonts w:eastAsia="DengXian"/>
              </w:rPr>
              <w:t xml:space="preserve">UE </w:t>
            </w:r>
            <w:r>
              <w:t>side</w:t>
            </w:r>
          </w:p>
          <w:p w14:paraId="47F39A97" w14:textId="77777777" w:rsidR="00DE2DC2" w:rsidRDefault="00DE2DC2" w:rsidP="00DE2DC2">
            <w:pPr>
              <w:spacing w:after="0"/>
              <w:rPr>
                <w:rFonts w:eastAsia="DengXian"/>
              </w:rPr>
            </w:pPr>
            <w:r>
              <w:rPr>
                <w:rFonts w:eastAsia="DengXian"/>
              </w:rPr>
              <w:t xml:space="preserve">FFS: the causes and details of methodology for modelling the </w:t>
            </w:r>
            <w:r>
              <w:t>spatial non-stationarity characteristics</w:t>
            </w:r>
          </w:p>
          <w:p w14:paraId="1D1C07B4" w14:textId="77777777" w:rsidR="00DE2DC2" w:rsidRDefault="00DE2DC2" w:rsidP="00DE2DC2">
            <w:pPr>
              <w:spacing w:after="0"/>
              <w:rPr>
                <w:rFonts w:eastAsia="DengXian"/>
                <w:highlight w:val="green"/>
              </w:rPr>
            </w:pPr>
            <w:r>
              <w:rPr>
                <w:rFonts w:eastAsia="DengXian"/>
                <w:highlight w:val="green"/>
              </w:rPr>
              <w:t>Agreement</w:t>
            </w:r>
          </w:p>
          <w:p w14:paraId="57605071" w14:textId="77777777" w:rsidR="00DE2DC2" w:rsidRDefault="00DE2DC2" w:rsidP="00DE2DC2">
            <w:pPr>
              <w:pStyle w:val="ac"/>
              <w:numPr>
                <w:ilvl w:val="255"/>
                <w:numId w:val="0"/>
              </w:numPr>
              <w:spacing w:after="0"/>
            </w:pPr>
            <w:r>
              <w:t>For the modelling of spatial non-stationar</w:t>
            </w:r>
            <w:r>
              <w:rPr>
                <w:rFonts w:eastAsia="DengXian"/>
              </w:rPr>
              <w:t>ity</w:t>
            </w:r>
            <w:r>
              <w:t xml:space="preserve">, the variation (e.g., reduction) of power for the impacted ray/cluster within the element-pair link should be modelled as: </w:t>
            </w:r>
          </w:p>
          <w:p w14:paraId="24FAE6E7" w14:textId="77777777" w:rsidR="00DE2DC2" w:rsidRDefault="00DE2DC2" w:rsidP="00DE2DC2">
            <w:pPr>
              <w:widowControl w:val="0"/>
              <w:numPr>
                <w:ilvl w:val="0"/>
                <w:numId w:val="28"/>
              </w:numPr>
              <w:tabs>
                <w:tab w:val="left" w:pos="284"/>
                <w:tab w:val="left" w:pos="1440"/>
                <w:tab w:val="left" w:pos="2160"/>
              </w:tabs>
              <w:overflowPunct/>
              <w:snapToGrid w:val="0"/>
              <w:spacing w:afterLines="50"/>
              <w:ind w:left="284" w:hanging="284"/>
              <w:textAlignment w:val="auto"/>
            </w:pPr>
            <w:r>
              <w:t>If visible probability (VP) or visibility region (VR) is adopted,</w:t>
            </w:r>
          </w:p>
          <w:p w14:paraId="4878FC51" w14:textId="77777777" w:rsidR="00DE2DC2" w:rsidRDefault="00DE2DC2" w:rsidP="00DE2DC2">
            <w:pPr>
              <w:widowControl w:val="0"/>
              <w:numPr>
                <w:ilvl w:val="0"/>
                <w:numId w:val="41"/>
              </w:numPr>
              <w:overflowPunct/>
              <w:spacing w:after="0"/>
              <w:textAlignment w:val="auto"/>
            </w:pPr>
            <w:r>
              <w:rPr>
                <w:rFonts w:eastAsia="SimSun"/>
              </w:rPr>
              <w:t>A power attenuation factor within [0 1] is introduced.</w:t>
            </w:r>
          </w:p>
          <w:p w14:paraId="64748571" w14:textId="77777777" w:rsidR="00DE2DC2" w:rsidRDefault="00DE2DC2" w:rsidP="00DE2DC2">
            <w:pPr>
              <w:widowControl w:val="0"/>
              <w:numPr>
                <w:ilvl w:val="0"/>
                <w:numId w:val="41"/>
              </w:numPr>
              <w:overflowPunct/>
              <w:spacing w:after="0"/>
              <w:textAlignment w:val="auto"/>
            </w:pPr>
            <w:r>
              <w:rPr>
                <w:rFonts w:eastAsia="SimSun"/>
              </w:rPr>
              <w:t>FFS: Details on how to determine the exact value for each cluster</w:t>
            </w:r>
          </w:p>
          <w:p w14:paraId="65302DF8" w14:textId="77777777" w:rsidR="00DE2DC2" w:rsidRDefault="00DE2DC2" w:rsidP="00DE2DC2">
            <w:pPr>
              <w:widowControl w:val="0"/>
              <w:numPr>
                <w:ilvl w:val="0"/>
                <w:numId w:val="28"/>
              </w:numPr>
              <w:tabs>
                <w:tab w:val="left" w:pos="284"/>
                <w:tab w:val="left" w:pos="1440"/>
                <w:tab w:val="left" w:pos="2160"/>
              </w:tabs>
              <w:overflowPunct/>
              <w:snapToGrid w:val="0"/>
              <w:spacing w:afterLines="50"/>
              <w:ind w:left="284" w:hanging="284"/>
              <w:textAlignment w:val="auto"/>
            </w:pPr>
            <w:r>
              <w:t>If physical blocker-based approach is adopted:</w:t>
            </w:r>
          </w:p>
          <w:p w14:paraId="04606ED8" w14:textId="77777777" w:rsidR="00DE2DC2" w:rsidRDefault="00DE2DC2" w:rsidP="00DE2DC2">
            <w:pPr>
              <w:widowControl w:val="0"/>
              <w:numPr>
                <w:ilvl w:val="0"/>
                <w:numId w:val="41"/>
              </w:numPr>
              <w:overflowPunct/>
              <w:spacing w:after="0"/>
              <w:textAlignment w:val="auto"/>
            </w:pPr>
            <w:r>
              <w:t xml:space="preserve">Adopt the existing knife edge attenuation model in TR 38.901 in blockage Model-B to model the power attenuation per element with following update as: </w:t>
            </w:r>
          </w:p>
          <w:p w14:paraId="02890F97" w14:textId="77777777" w:rsidR="00DE2DC2" w:rsidRDefault="00DE2DC2" w:rsidP="00DE2DC2">
            <w:pPr>
              <w:widowControl w:val="0"/>
              <w:numPr>
                <w:ilvl w:val="0"/>
                <w:numId w:val="42"/>
              </w:numPr>
              <w:overflowPunct/>
              <w:spacing w:after="0"/>
              <w:ind w:left="880" w:hanging="440"/>
              <w:textAlignment w:val="auto"/>
            </w:pPr>
            <w:r>
              <w:t>For each ray/cluster, rotating the blocker to ensure the arrival/departure direction at each Receive/Transmit antenna element is always perpendicular to the screen, respectively.</w:t>
            </w:r>
          </w:p>
          <w:p w14:paraId="5F27D365" w14:textId="77777777" w:rsidR="00DE2DC2" w:rsidRPr="0034404B" w:rsidRDefault="00DE2DC2" w:rsidP="00DE2DC2">
            <w:pPr>
              <w:widowControl w:val="0"/>
              <w:numPr>
                <w:ilvl w:val="0"/>
                <w:numId w:val="41"/>
              </w:numPr>
              <w:overflowPunct/>
              <w:spacing w:after="0"/>
              <w:textAlignment w:val="auto"/>
            </w:pPr>
            <w:r>
              <w:t>FFS: applicability and details for blockage Model-A</w:t>
            </w:r>
          </w:p>
          <w:p w14:paraId="15E5A4BC" w14:textId="77777777" w:rsidR="00DE2DC2" w:rsidRDefault="00DE2DC2" w:rsidP="00DE2DC2">
            <w:pPr>
              <w:spacing w:after="0"/>
              <w:rPr>
                <w:rFonts w:eastAsia="DengXian"/>
                <w:highlight w:val="green"/>
              </w:rPr>
            </w:pPr>
            <w:r>
              <w:rPr>
                <w:rFonts w:eastAsia="DengXian"/>
                <w:highlight w:val="green"/>
              </w:rPr>
              <w:t>Agreement</w:t>
            </w:r>
          </w:p>
          <w:p w14:paraId="25ED7F04" w14:textId="77777777" w:rsidR="00DE2DC2" w:rsidRDefault="00DE2DC2" w:rsidP="00DE2DC2">
            <w:pPr>
              <w:spacing w:after="0"/>
            </w:pPr>
            <w:r>
              <w:t xml:space="preserve">For the modelling of spatial non-stationarity, if physical blocker-based approach is adopted, the following additional blocker type can be considered for blockage model B: </w:t>
            </w:r>
          </w:p>
          <w:p w14:paraId="232E7134" w14:textId="77777777" w:rsidR="00DE2DC2" w:rsidRDefault="00DE2DC2" w:rsidP="00DE2DC2">
            <w:pPr>
              <w:widowControl w:val="0"/>
              <w:numPr>
                <w:ilvl w:val="0"/>
                <w:numId w:val="28"/>
              </w:numPr>
              <w:tabs>
                <w:tab w:val="left" w:pos="284"/>
                <w:tab w:val="left" w:pos="1440"/>
                <w:tab w:val="left" w:pos="2160"/>
              </w:tabs>
              <w:overflowPunct/>
              <w:snapToGrid w:val="0"/>
              <w:spacing w:afterLines="50"/>
              <w:ind w:left="284" w:hanging="284"/>
              <w:textAlignment w:val="auto"/>
            </w:pPr>
            <w:r>
              <w:t>Building edge for outdoor scenario</w:t>
            </w:r>
          </w:p>
          <w:p w14:paraId="47B9ACEF" w14:textId="77777777" w:rsidR="00DE2DC2" w:rsidRDefault="00DE2DC2" w:rsidP="00DE2DC2">
            <w:pPr>
              <w:widowControl w:val="0"/>
              <w:numPr>
                <w:ilvl w:val="0"/>
                <w:numId w:val="28"/>
              </w:numPr>
              <w:tabs>
                <w:tab w:val="left" w:pos="284"/>
                <w:tab w:val="left" w:pos="1440"/>
                <w:tab w:val="left" w:pos="2160"/>
              </w:tabs>
              <w:overflowPunct/>
              <w:snapToGrid w:val="0"/>
              <w:spacing w:afterLines="50"/>
              <w:ind w:left="284" w:hanging="284"/>
              <w:textAlignment w:val="auto"/>
            </w:pPr>
            <w:r>
              <w:t>Small object, e.g., billboard, street lamp, pillar, for either indoor or outdoor scenario</w:t>
            </w:r>
          </w:p>
          <w:p w14:paraId="392C2CE2" w14:textId="77777777" w:rsidR="00DE2DC2" w:rsidRDefault="00DE2DC2" w:rsidP="00DE2DC2">
            <w:pPr>
              <w:widowControl w:val="0"/>
              <w:numPr>
                <w:ilvl w:val="0"/>
                <w:numId w:val="28"/>
              </w:numPr>
              <w:tabs>
                <w:tab w:val="left" w:pos="284"/>
                <w:tab w:val="left" w:pos="1440"/>
                <w:tab w:val="left" w:pos="2160"/>
              </w:tabs>
              <w:overflowPunct/>
              <w:snapToGrid w:val="0"/>
              <w:spacing w:afterLines="50"/>
              <w:ind w:left="284" w:hanging="284"/>
              <w:textAlignment w:val="auto"/>
            </w:pPr>
            <w:r>
              <w:t>FFS: UE-side (self-blockage) blocker for both indoor and outdoor scenario</w:t>
            </w:r>
          </w:p>
          <w:p w14:paraId="6EC2AEB1" w14:textId="77777777" w:rsidR="00DE2DC2" w:rsidRDefault="00DE2DC2" w:rsidP="00DE2DC2">
            <w:pPr>
              <w:widowControl w:val="0"/>
              <w:numPr>
                <w:ilvl w:val="0"/>
                <w:numId w:val="41"/>
              </w:numPr>
              <w:overflowPunct/>
              <w:spacing w:after="0"/>
              <w:textAlignment w:val="auto"/>
            </w:pPr>
            <w:r>
              <w:t>Details, e.g., blocker types such as Single hand grip, dual-hand grip, and head with one hand grip.</w:t>
            </w:r>
          </w:p>
          <w:p w14:paraId="3DB4BF47" w14:textId="77777777" w:rsidR="00DE2DC2" w:rsidRDefault="00DE2DC2" w:rsidP="00DE2DC2">
            <w:pPr>
              <w:spacing w:after="0"/>
            </w:pPr>
            <w:r>
              <w:t>FFS: the number and the location of the blocker between BS and one specific UE.</w:t>
            </w:r>
          </w:p>
          <w:p w14:paraId="28883051" w14:textId="01EF3807" w:rsidR="00DE2DC2" w:rsidRPr="000C46D3" w:rsidRDefault="00DE2DC2" w:rsidP="000C46D3">
            <w:pPr>
              <w:spacing w:after="0"/>
              <w:rPr>
                <w:rFonts w:eastAsia="SimSun"/>
              </w:rPr>
            </w:pPr>
            <w:r>
              <w:t>FFS: applicability and details for blockage Model-A</w:t>
            </w:r>
          </w:p>
          <w:p w14:paraId="547039E5" w14:textId="77777777" w:rsidR="00DE2DC2" w:rsidRDefault="00DE2DC2" w:rsidP="00DE2DC2">
            <w:pPr>
              <w:spacing w:after="0"/>
              <w:rPr>
                <w:rFonts w:eastAsia="DengXian"/>
                <w:highlight w:val="green"/>
              </w:rPr>
            </w:pPr>
            <w:r>
              <w:rPr>
                <w:rFonts w:eastAsia="DengXian"/>
                <w:highlight w:val="green"/>
              </w:rPr>
              <w:t>Agreement</w:t>
            </w:r>
          </w:p>
          <w:p w14:paraId="7069ED11" w14:textId="77777777" w:rsidR="00DE2DC2" w:rsidRDefault="00DE2DC2" w:rsidP="00DE2DC2">
            <w:pPr>
              <w:spacing w:after="0"/>
            </w:pPr>
            <w:r>
              <w:t>For the modelling of spatial non-stationarity, if physical blocker-based approach is adopted, at least for blockage model B, the following new blocker type/size can be introduced in the Table 7.6.4.2-5 in TR 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2022"/>
              <w:gridCol w:w="3092"/>
              <w:gridCol w:w="1522"/>
            </w:tblGrid>
            <w:tr w:rsidR="00DE2DC2" w14:paraId="32D7B622" w14:textId="77777777" w:rsidTr="00DE2DC2">
              <w:trPr>
                <w:jc w:val="center"/>
              </w:trPr>
              <w:tc>
                <w:tcPr>
                  <w:tcW w:w="0" w:type="auto"/>
                  <w:shd w:val="clear" w:color="auto" w:fill="FFFFFF"/>
                </w:tcPr>
                <w:p w14:paraId="2AB88E14" w14:textId="77777777" w:rsidR="00DE2DC2" w:rsidRDefault="00DE2DC2" w:rsidP="00DE2DC2">
                  <w:pPr>
                    <w:spacing w:after="0"/>
                    <w:jc w:val="center"/>
                    <w:rPr>
                      <w:rFonts w:eastAsia="Times New Roman"/>
                      <w:bCs/>
                    </w:rPr>
                  </w:pPr>
                </w:p>
              </w:tc>
              <w:tc>
                <w:tcPr>
                  <w:tcW w:w="0" w:type="auto"/>
                  <w:shd w:val="clear" w:color="auto" w:fill="D9D9D9"/>
                </w:tcPr>
                <w:p w14:paraId="052F5422" w14:textId="77777777" w:rsidR="00DE2DC2" w:rsidRDefault="00DE2DC2" w:rsidP="00DE2DC2">
                  <w:pPr>
                    <w:spacing w:after="0"/>
                    <w:jc w:val="center"/>
                    <w:rPr>
                      <w:rFonts w:eastAsia="Times New Roman"/>
                      <w:bCs/>
                    </w:rPr>
                  </w:pPr>
                  <w:r>
                    <w:rPr>
                      <w:rFonts w:eastAsia="Times New Roman"/>
                      <w:bCs/>
                    </w:rPr>
                    <w:t>Typical set of blockers</w:t>
                  </w:r>
                </w:p>
              </w:tc>
              <w:tc>
                <w:tcPr>
                  <w:tcW w:w="0" w:type="auto"/>
                  <w:shd w:val="clear" w:color="auto" w:fill="D9D9D9"/>
                </w:tcPr>
                <w:p w14:paraId="03BB5F0B" w14:textId="77777777" w:rsidR="00DE2DC2" w:rsidRDefault="00DE2DC2" w:rsidP="00DE2DC2">
                  <w:pPr>
                    <w:spacing w:after="0"/>
                    <w:jc w:val="center"/>
                    <w:rPr>
                      <w:rFonts w:eastAsia="Times New Roman"/>
                      <w:bCs/>
                    </w:rPr>
                  </w:pPr>
                  <w:r>
                    <w:rPr>
                      <w:rFonts w:eastAsia="Times New Roman"/>
                      <w:bCs/>
                    </w:rPr>
                    <w:t>Blocker dimensions</w:t>
                  </w:r>
                </w:p>
              </w:tc>
              <w:tc>
                <w:tcPr>
                  <w:tcW w:w="0" w:type="auto"/>
                  <w:shd w:val="clear" w:color="auto" w:fill="D9D9D9"/>
                </w:tcPr>
                <w:p w14:paraId="4639CF6F" w14:textId="77777777" w:rsidR="00DE2DC2" w:rsidRDefault="00DE2DC2" w:rsidP="00DE2DC2">
                  <w:pPr>
                    <w:spacing w:after="0"/>
                    <w:jc w:val="center"/>
                    <w:rPr>
                      <w:rFonts w:eastAsia="Times New Roman"/>
                      <w:bCs/>
                    </w:rPr>
                  </w:pPr>
                  <w:r>
                    <w:rPr>
                      <w:rFonts w:eastAsia="Times New Roman"/>
                      <w:bCs/>
                    </w:rPr>
                    <w:t>Mobility pattern</w:t>
                  </w:r>
                </w:p>
              </w:tc>
            </w:tr>
            <w:tr w:rsidR="00DE2DC2" w14:paraId="595E452F" w14:textId="77777777" w:rsidTr="00DE2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7303E8" w14:textId="77777777" w:rsidR="00DE2DC2" w:rsidRDefault="00DE2DC2" w:rsidP="00DE2DC2">
                  <w:pPr>
                    <w:spacing w:after="0"/>
                    <w:jc w:val="center"/>
                    <w:rPr>
                      <w:rFonts w:eastAsia="Times New Roman"/>
                      <w:bCs/>
                    </w:rPr>
                  </w:pPr>
                  <w:r>
                    <w:rPr>
                      <w:rFonts w:eastAsia="Times New Roman"/>
                      <w:bCs/>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98EAF" w14:textId="77777777" w:rsidR="00DE2DC2" w:rsidRDefault="00DE2DC2" w:rsidP="00DE2DC2">
                  <w:pPr>
                    <w:spacing w:after="0"/>
                    <w:jc w:val="center"/>
                    <w:rPr>
                      <w:rFonts w:eastAsia="Times New Roman"/>
                      <w:bCs/>
                    </w:rPr>
                  </w:pPr>
                  <w:r>
                    <w:rPr>
                      <w:rFonts w:eastAsia="Times New Roman"/>
                      <w:bCs/>
                    </w:rPr>
                    <w:t>Billboard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39A47" w14:textId="77777777" w:rsidR="00DE2DC2" w:rsidRPr="00286D39" w:rsidRDefault="00DE2DC2" w:rsidP="00DE2DC2">
                  <w:pPr>
                    <w:spacing w:after="0"/>
                    <w:jc w:val="center"/>
                    <w:rPr>
                      <w:bCs/>
                      <w:lang w:val="pt-BR"/>
                    </w:rPr>
                  </w:pPr>
                  <w:r w:rsidRPr="00286D39">
                    <w:rPr>
                      <w:rFonts w:eastAsia="Times New Roman"/>
                      <w:bCs/>
                      <w:lang w:val="pt-BR"/>
                    </w:rPr>
                    <w:t>Cartesian: w=2.4m; h=3.6m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2734E" w14:textId="77777777" w:rsidR="00DE2DC2" w:rsidRDefault="00DE2DC2" w:rsidP="00DE2DC2">
                  <w:pPr>
                    <w:spacing w:after="0"/>
                    <w:jc w:val="center"/>
                    <w:rPr>
                      <w:rFonts w:eastAsia="Times New Roman"/>
                      <w:bCs/>
                    </w:rPr>
                  </w:pPr>
                  <w:r>
                    <w:rPr>
                      <w:rFonts w:eastAsia="Times New Roman"/>
                      <w:bCs/>
                    </w:rPr>
                    <w:t xml:space="preserve">Stationary </w:t>
                  </w:r>
                </w:p>
              </w:tc>
            </w:tr>
            <w:tr w:rsidR="00DE2DC2" w14:paraId="36F656A3" w14:textId="77777777" w:rsidTr="00DE2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9111B7" w14:textId="77777777" w:rsidR="00DE2DC2" w:rsidRDefault="00DE2DC2" w:rsidP="00DE2DC2">
                  <w:pPr>
                    <w:spacing w:after="0"/>
                    <w:jc w:val="center"/>
                    <w:rPr>
                      <w:rFonts w:eastAsia="Times New Roman"/>
                      <w:bCs/>
                    </w:rPr>
                  </w:pPr>
                  <w:r>
                    <w:rPr>
                      <w:rFonts w:eastAsia="Times New Roman"/>
                      <w:bCs/>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153B4" w14:textId="77777777" w:rsidR="00DE2DC2" w:rsidRDefault="00DE2DC2" w:rsidP="00DE2DC2">
                  <w:pPr>
                    <w:spacing w:after="0"/>
                    <w:jc w:val="center"/>
                    <w:rPr>
                      <w:rFonts w:eastAsia="Times New Roman"/>
                      <w:bCs/>
                    </w:rPr>
                  </w:pPr>
                  <w:r>
                    <w:rPr>
                      <w:rFonts w:eastAsia="Times New Roman"/>
                      <w:bCs/>
                    </w:rPr>
                    <w:t>Street lamp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4D90A" w14:textId="77777777" w:rsidR="00DE2DC2" w:rsidRPr="00286D39" w:rsidRDefault="00DE2DC2" w:rsidP="00DE2DC2">
                  <w:pPr>
                    <w:spacing w:after="0"/>
                    <w:jc w:val="center"/>
                    <w:rPr>
                      <w:rFonts w:eastAsia="Times New Roman"/>
                      <w:bCs/>
                      <w:lang w:val="pt-BR"/>
                    </w:rPr>
                  </w:pPr>
                  <w:r w:rsidRPr="00286D39">
                    <w:rPr>
                      <w:rFonts w:eastAsia="Times New Roman"/>
                      <w:bCs/>
                      <w:lang w:val="pt-BR"/>
                    </w:rPr>
                    <w:t>Cartesian: w=0.4m; h=0.8m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71465" w14:textId="77777777" w:rsidR="00DE2DC2" w:rsidRDefault="00DE2DC2" w:rsidP="00DE2DC2">
                  <w:pPr>
                    <w:spacing w:after="0"/>
                    <w:jc w:val="center"/>
                    <w:rPr>
                      <w:rFonts w:eastAsia="Times New Roman"/>
                      <w:bCs/>
                    </w:rPr>
                  </w:pPr>
                  <w:r>
                    <w:rPr>
                      <w:rFonts w:eastAsia="Times New Roman"/>
                      <w:bCs/>
                    </w:rPr>
                    <w:t xml:space="preserve">Stationary </w:t>
                  </w:r>
                </w:p>
              </w:tc>
            </w:tr>
            <w:tr w:rsidR="00DE2DC2" w14:paraId="6900AC4F" w14:textId="77777777" w:rsidTr="00DE2DC2">
              <w:trPr>
                <w:jc w:val="center"/>
              </w:trPr>
              <w:tc>
                <w:tcPr>
                  <w:tcW w:w="1505" w:type="dxa"/>
                  <w:tcBorders>
                    <w:top w:val="single" w:sz="4" w:space="0" w:color="auto"/>
                    <w:left w:val="single" w:sz="4" w:space="0" w:color="auto"/>
                    <w:bottom w:val="single" w:sz="4" w:space="0" w:color="auto"/>
                    <w:right w:val="single" w:sz="4" w:space="0" w:color="auto"/>
                  </w:tcBorders>
                  <w:shd w:val="clear" w:color="auto" w:fill="auto"/>
                </w:tcPr>
                <w:p w14:paraId="23666CEE" w14:textId="77777777" w:rsidR="00DE2DC2" w:rsidRDefault="00DE2DC2" w:rsidP="00DE2DC2">
                  <w:pPr>
                    <w:spacing w:after="0"/>
                    <w:jc w:val="center"/>
                    <w:rPr>
                      <w:rFonts w:eastAsia="Times New Roman"/>
                      <w:bCs/>
                    </w:rPr>
                  </w:pPr>
                  <w:r>
                    <w:rPr>
                      <w:rFonts w:eastAsia="Times New Roman"/>
                      <w:bCs/>
                    </w:rPr>
                    <w:t>Outdoor</w:t>
                  </w: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2B6DA567" w14:textId="77777777" w:rsidR="00DE2DC2" w:rsidRDefault="00DE2DC2" w:rsidP="00DE2DC2">
                  <w:pPr>
                    <w:spacing w:after="0"/>
                    <w:jc w:val="center"/>
                    <w:rPr>
                      <w:rFonts w:eastAsia="Times New Roman"/>
                      <w:bCs/>
                    </w:rPr>
                  </w:pPr>
                  <w:r>
                    <w:rPr>
                      <w:rFonts w:eastAsia="Times New Roman"/>
                      <w:bCs/>
                    </w:rPr>
                    <w:t>Building edge</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286F2A13" w14:textId="77777777" w:rsidR="00DE2DC2" w:rsidRDefault="00DE2DC2" w:rsidP="00DE2DC2">
                  <w:pPr>
                    <w:spacing w:after="0"/>
                    <w:jc w:val="center"/>
                    <w:rPr>
                      <w:rFonts w:eastAsia="Times New Roman"/>
                      <w:bCs/>
                      <w:lang w:val="fr-FR"/>
                    </w:rPr>
                  </w:pPr>
                  <w:r>
                    <w:rPr>
                      <w:rFonts w:eastAsia="Times New Roman"/>
                      <w:bCs/>
                      <w:lang w:val="fr-FR"/>
                    </w:rPr>
                    <w:t>Cartesian: w=X m; h=Y m</w:t>
                  </w:r>
                </w:p>
              </w:tc>
              <w:tc>
                <w:tcPr>
                  <w:tcW w:w="1522" w:type="dxa"/>
                  <w:tcBorders>
                    <w:top w:val="single" w:sz="4" w:space="0" w:color="auto"/>
                    <w:left w:val="single" w:sz="4" w:space="0" w:color="auto"/>
                    <w:bottom w:val="single" w:sz="4" w:space="0" w:color="auto"/>
                    <w:right w:val="single" w:sz="4" w:space="0" w:color="auto"/>
                  </w:tcBorders>
                  <w:shd w:val="clear" w:color="auto" w:fill="auto"/>
                </w:tcPr>
                <w:p w14:paraId="4BADE395" w14:textId="77777777" w:rsidR="00DE2DC2" w:rsidRDefault="00DE2DC2" w:rsidP="00DE2DC2">
                  <w:pPr>
                    <w:spacing w:after="0"/>
                    <w:jc w:val="center"/>
                    <w:rPr>
                      <w:rFonts w:eastAsia="Times New Roman"/>
                      <w:bCs/>
                    </w:rPr>
                  </w:pPr>
                  <w:r>
                    <w:rPr>
                      <w:rFonts w:eastAsia="Times New Roman"/>
                      <w:bCs/>
                    </w:rPr>
                    <w:t xml:space="preserve">Stationary </w:t>
                  </w:r>
                </w:p>
              </w:tc>
            </w:tr>
            <w:tr w:rsidR="00DE2DC2" w14:paraId="5BD06B6E" w14:textId="77777777" w:rsidTr="00DE2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DF4317" w14:textId="77777777" w:rsidR="00DE2DC2" w:rsidRDefault="00DE2DC2" w:rsidP="00DE2DC2">
                  <w:pPr>
                    <w:spacing w:after="0"/>
                    <w:jc w:val="center"/>
                    <w:rPr>
                      <w:rFonts w:eastAsia="Times New Roman"/>
                      <w:bCs/>
                    </w:rPr>
                  </w:pPr>
                  <w:r>
                    <w:rPr>
                      <w:rFonts w:eastAsia="Times New Roman"/>
                      <w:bCs/>
                    </w:rPr>
                    <w:t>Indoor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DB4E0" w14:textId="77777777" w:rsidR="00DE2DC2" w:rsidRDefault="00DE2DC2" w:rsidP="00DE2DC2">
                  <w:pPr>
                    <w:spacing w:after="0"/>
                    <w:jc w:val="center"/>
                    <w:rPr>
                      <w:rFonts w:eastAsia="Times New Roman"/>
                      <w:bCs/>
                    </w:rPr>
                  </w:pPr>
                  <w:r>
                    <w:rPr>
                      <w:rFonts w:eastAsia="Times New Roman"/>
                      <w:bCs/>
                    </w:rPr>
                    <w:t>Pillar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0E851" w14:textId="77777777" w:rsidR="00DE2DC2" w:rsidRPr="00286D39" w:rsidRDefault="00DE2DC2" w:rsidP="00DE2DC2">
                  <w:pPr>
                    <w:spacing w:after="0"/>
                    <w:jc w:val="center"/>
                    <w:rPr>
                      <w:bCs/>
                      <w:lang w:val="pt-BR"/>
                    </w:rPr>
                  </w:pPr>
                  <w:r w:rsidRPr="00286D39">
                    <w:rPr>
                      <w:rFonts w:eastAsia="Times New Roman"/>
                      <w:bCs/>
                      <w:lang w:val="pt-BR"/>
                    </w:rPr>
                    <w:t>Cartesian: w=0.3m; h=3m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D3755" w14:textId="77777777" w:rsidR="00DE2DC2" w:rsidRDefault="00DE2DC2" w:rsidP="00DE2DC2">
                  <w:pPr>
                    <w:spacing w:after="0"/>
                    <w:jc w:val="center"/>
                    <w:rPr>
                      <w:rFonts w:eastAsia="Times New Roman"/>
                      <w:bCs/>
                    </w:rPr>
                  </w:pPr>
                  <w:r>
                    <w:rPr>
                      <w:rFonts w:eastAsia="Times New Roman"/>
                      <w:bCs/>
                    </w:rPr>
                    <w:t xml:space="preserve">Stationary </w:t>
                  </w:r>
                </w:p>
              </w:tc>
            </w:tr>
          </w:tbl>
          <w:p w14:paraId="65B6339A" w14:textId="77777777" w:rsidR="00DE2DC2" w:rsidRDefault="00DE2DC2" w:rsidP="00DE2DC2">
            <w:pPr>
              <w:widowControl w:val="0"/>
              <w:numPr>
                <w:ilvl w:val="0"/>
                <w:numId w:val="33"/>
              </w:numPr>
              <w:spacing w:after="0"/>
              <w:ind w:left="442"/>
            </w:pPr>
            <w:r>
              <w:t>FFS: the value of X and Y for the blocker dimensions of building edge is needed.</w:t>
            </w:r>
          </w:p>
          <w:p w14:paraId="19E67BAE" w14:textId="77777777" w:rsidR="00DE2DC2" w:rsidRDefault="00DE2DC2" w:rsidP="00DE2DC2">
            <w:pPr>
              <w:widowControl w:val="0"/>
              <w:numPr>
                <w:ilvl w:val="0"/>
                <w:numId w:val="33"/>
              </w:numPr>
              <w:spacing w:after="0"/>
              <w:ind w:left="442"/>
            </w:pPr>
            <w:r>
              <w:t>FFS: the details related to the user hand/head: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1598"/>
              <w:gridCol w:w="3257"/>
              <w:gridCol w:w="1121"/>
            </w:tblGrid>
            <w:tr w:rsidR="00DE2DC2" w14:paraId="03D7C8DF" w14:textId="77777777" w:rsidTr="00DE2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2388CB" w14:textId="77777777" w:rsidR="00DE2DC2" w:rsidRDefault="00DE2DC2" w:rsidP="00DE2DC2">
                  <w:pPr>
                    <w:spacing w:after="0"/>
                    <w:jc w:val="center"/>
                    <w:rPr>
                      <w:rFonts w:eastAsia="Times New Roman"/>
                      <w:bCs/>
                    </w:rPr>
                  </w:pPr>
                  <w:r>
                    <w:rPr>
                      <w:rFonts w:eastAsia="Times New Roman"/>
                      <w:bCs/>
                    </w:rPr>
                    <w:t>Indoor;Outdoor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3B1A3" w14:textId="77777777" w:rsidR="00DE2DC2" w:rsidRDefault="00DE2DC2" w:rsidP="00DE2DC2">
                  <w:pPr>
                    <w:spacing w:after="0"/>
                    <w:jc w:val="center"/>
                    <w:rPr>
                      <w:rFonts w:eastAsia="Times New Roman"/>
                      <w:bCs/>
                    </w:rPr>
                  </w:pPr>
                  <w:r>
                    <w:rPr>
                      <w:rFonts w:eastAsia="Times New Roman"/>
                      <w:bCs/>
                    </w:rPr>
                    <w:t>FFS: User hand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25E2E" w14:textId="77777777" w:rsidR="00DE2DC2" w:rsidRPr="00286D39" w:rsidRDefault="00DE2DC2" w:rsidP="00DE2DC2">
                  <w:pPr>
                    <w:spacing w:after="0"/>
                    <w:jc w:val="center"/>
                    <w:rPr>
                      <w:bCs/>
                      <w:lang w:val="pt-BR"/>
                    </w:rPr>
                  </w:pPr>
                  <w:r w:rsidRPr="00286D39">
                    <w:rPr>
                      <w:rFonts w:eastAsia="Times New Roman"/>
                      <w:bCs/>
                      <w:lang w:val="pt-BR"/>
                    </w:rPr>
                    <w:t>Cartesian: w=[0.2]m; h=[0.1]m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3EBBF" w14:textId="77777777" w:rsidR="00DE2DC2" w:rsidRDefault="00DE2DC2" w:rsidP="00DE2DC2">
                  <w:pPr>
                    <w:spacing w:after="0"/>
                    <w:jc w:val="center"/>
                    <w:rPr>
                      <w:rFonts w:eastAsia="Times New Roman"/>
                      <w:bCs/>
                    </w:rPr>
                  </w:pPr>
                  <w:r>
                    <w:rPr>
                      <w:rFonts w:eastAsia="Times New Roman"/>
                      <w:bCs/>
                    </w:rPr>
                    <w:t>Stationary</w:t>
                  </w:r>
                </w:p>
              </w:tc>
            </w:tr>
            <w:tr w:rsidR="00DE2DC2" w14:paraId="268226E2" w14:textId="77777777" w:rsidTr="00DE2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41B542" w14:textId="77777777" w:rsidR="00DE2DC2" w:rsidRDefault="00DE2DC2" w:rsidP="00DE2DC2">
                  <w:pPr>
                    <w:spacing w:after="0"/>
                    <w:jc w:val="center"/>
                    <w:rPr>
                      <w:rFonts w:eastAsia="Times New Roman"/>
                      <w:bCs/>
                    </w:rPr>
                  </w:pPr>
                  <w:r>
                    <w:rPr>
                      <w:rFonts w:eastAsia="Times New Roman"/>
                      <w:bCs/>
                    </w:rPr>
                    <w:t>Indoor;Outdoor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358D3" w14:textId="77777777" w:rsidR="00DE2DC2" w:rsidRDefault="00DE2DC2" w:rsidP="00DE2DC2">
                  <w:pPr>
                    <w:spacing w:after="0"/>
                    <w:jc w:val="center"/>
                    <w:rPr>
                      <w:rFonts w:eastAsia="Times New Roman"/>
                      <w:bCs/>
                    </w:rPr>
                  </w:pPr>
                  <w:r>
                    <w:rPr>
                      <w:rFonts w:eastAsia="Times New Roman"/>
                      <w:bCs/>
                    </w:rPr>
                    <w:t xml:space="preserve">FFS: User head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38B2A" w14:textId="77777777" w:rsidR="00DE2DC2" w:rsidRPr="00286D39" w:rsidRDefault="00DE2DC2" w:rsidP="00DE2DC2">
                  <w:pPr>
                    <w:spacing w:after="0"/>
                    <w:jc w:val="center"/>
                    <w:rPr>
                      <w:rFonts w:eastAsia="Times New Roman"/>
                      <w:bCs/>
                      <w:lang w:val="pt-BR"/>
                    </w:rPr>
                  </w:pPr>
                  <w:r w:rsidRPr="00286D39">
                    <w:rPr>
                      <w:rFonts w:eastAsia="Times New Roman"/>
                      <w:bCs/>
                      <w:lang w:val="pt-BR"/>
                    </w:rPr>
                    <w:t xml:space="preserve">Cartesian: w=[0.24]m; h=[0.20] m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EB567" w14:textId="77777777" w:rsidR="00DE2DC2" w:rsidRDefault="00DE2DC2" w:rsidP="00DE2DC2">
                  <w:pPr>
                    <w:spacing w:after="0"/>
                    <w:jc w:val="center"/>
                    <w:rPr>
                      <w:rFonts w:eastAsia="Times New Roman"/>
                      <w:bCs/>
                    </w:rPr>
                  </w:pPr>
                  <w:r>
                    <w:rPr>
                      <w:rFonts w:eastAsia="Times New Roman"/>
                      <w:bCs/>
                    </w:rPr>
                    <w:t>Stationary</w:t>
                  </w:r>
                </w:p>
              </w:tc>
            </w:tr>
          </w:tbl>
          <w:p w14:paraId="6A1A663E" w14:textId="77777777" w:rsidR="00DE2DC2" w:rsidRDefault="00DE2DC2" w:rsidP="00DE2DC2">
            <w:pPr>
              <w:widowControl w:val="0"/>
              <w:numPr>
                <w:ilvl w:val="0"/>
                <w:numId w:val="33"/>
              </w:numPr>
              <w:spacing w:after="0"/>
              <w:ind w:left="442"/>
            </w:pPr>
            <w:r>
              <w:t>FFS:The details of blockage model B to implement the impact of user hand and head.</w:t>
            </w:r>
          </w:p>
          <w:p w14:paraId="11D156EE" w14:textId="77777777" w:rsidR="00DE2DC2" w:rsidRPr="001F742F" w:rsidRDefault="00DE2DC2" w:rsidP="00DE2DC2">
            <w:pPr>
              <w:widowControl w:val="0"/>
              <w:numPr>
                <w:ilvl w:val="0"/>
                <w:numId w:val="33"/>
              </w:numPr>
              <w:spacing w:after="0"/>
              <w:ind w:left="442"/>
            </w:pPr>
            <w:r>
              <w:t>FFS: The location of the user hand/head</w:t>
            </w:r>
          </w:p>
          <w:p w14:paraId="02665ACA" w14:textId="77777777" w:rsidR="00DE2DC2" w:rsidRPr="001F742F" w:rsidRDefault="00DE2DC2" w:rsidP="00DE2DC2">
            <w:pPr>
              <w:spacing w:after="0"/>
              <w:rPr>
                <w:rFonts w:eastAsia="SimSun"/>
                <w:highlight w:val="green"/>
              </w:rPr>
            </w:pPr>
            <w:r w:rsidRPr="001F742F">
              <w:rPr>
                <w:rFonts w:eastAsia="SimSun"/>
                <w:highlight w:val="green"/>
              </w:rPr>
              <w:t>Agreement</w:t>
            </w:r>
          </w:p>
          <w:p w14:paraId="2BB59CA0" w14:textId="77777777" w:rsidR="00DE2DC2" w:rsidRPr="0034404B" w:rsidRDefault="00DE2DC2" w:rsidP="00DE2DC2">
            <w:pPr>
              <w:spacing w:after="0"/>
              <w:rPr>
                <w:b/>
              </w:rPr>
            </w:pPr>
            <w:r>
              <w:t xml:space="preserve">For the modelling of spatial non-stationarity at BS side, if physical blocker-based approach is adopted, the rotation and power variation calculation are conducted in </w:t>
            </w:r>
            <w:r>
              <w:rPr>
                <w:rFonts w:eastAsia="DengXian"/>
              </w:rPr>
              <w:t>ray</w:t>
            </w:r>
            <w:r>
              <w:t xml:space="preserve"> level. </w:t>
            </w:r>
          </w:p>
          <w:p w14:paraId="347D9F63" w14:textId="77777777" w:rsidR="00DE2DC2" w:rsidRDefault="00DE2DC2" w:rsidP="00DE2DC2">
            <w:pPr>
              <w:spacing w:after="0"/>
              <w:rPr>
                <w:rFonts w:eastAsia="DengXian"/>
                <w:highlight w:val="green"/>
              </w:rPr>
            </w:pPr>
            <w:r>
              <w:rPr>
                <w:rFonts w:eastAsia="DengXian"/>
                <w:highlight w:val="green"/>
              </w:rPr>
              <w:t>Agreement</w:t>
            </w:r>
          </w:p>
          <w:p w14:paraId="525863D1" w14:textId="77777777" w:rsidR="00DE2DC2" w:rsidRDefault="00DE2DC2" w:rsidP="00DE2DC2">
            <w:pPr>
              <w:widowControl w:val="0"/>
              <w:numPr>
                <w:ilvl w:val="0"/>
                <w:numId w:val="45"/>
              </w:numPr>
              <w:overflowPunct/>
              <w:spacing w:after="0"/>
              <w:textAlignment w:val="auto"/>
            </w:pPr>
            <w:r>
              <w:t>For the modelling of spatial non-stationarity at BS side, if physical blocker-based approach is adopted, the nearest K blockers from BS are selected.</w:t>
            </w:r>
          </w:p>
          <w:p w14:paraId="23FA3460" w14:textId="77777777" w:rsidR="00DE2DC2" w:rsidRDefault="00DE2DC2" w:rsidP="00DE2DC2">
            <w:pPr>
              <w:widowControl w:val="0"/>
              <w:numPr>
                <w:ilvl w:val="0"/>
                <w:numId w:val="45"/>
              </w:numPr>
              <w:overflowPunct/>
              <w:spacing w:after="0"/>
              <w:textAlignment w:val="auto"/>
            </w:pPr>
            <w:r>
              <w:t>For the modelling of spatial non-stationarity at BS side, if physical blocker-based approach is adopted, at least for blockage model B, the following parameters to define the building edge are introduced in the Table 7.6.4.2-5 in TR 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226"/>
              <w:gridCol w:w="2689"/>
              <w:gridCol w:w="1652"/>
            </w:tblGrid>
            <w:tr w:rsidR="00DE2DC2" w14:paraId="388D7F79" w14:textId="77777777" w:rsidTr="00DE2DC2">
              <w:trPr>
                <w:jc w:val="center"/>
              </w:trPr>
              <w:tc>
                <w:tcPr>
                  <w:tcW w:w="0" w:type="auto"/>
                  <w:shd w:val="clear" w:color="auto" w:fill="FFFFFF"/>
                </w:tcPr>
                <w:p w14:paraId="50B80C7C" w14:textId="77777777" w:rsidR="00DE2DC2" w:rsidRDefault="00DE2DC2" w:rsidP="00DE2DC2">
                  <w:pPr>
                    <w:spacing w:after="0"/>
                    <w:jc w:val="center"/>
                  </w:pPr>
                </w:p>
              </w:tc>
              <w:tc>
                <w:tcPr>
                  <w:tcW w:w="0" w:type="auto"/>
                  <w:shd w:val="clear" w:color="auto" w:fill="D9D9D9"/>
                </w:tcPr>
                <w:p w14:paraId="3FC3C112" w14:textId="77777777" w:rsidR="00DE2DC2" w:rsidRDefault="00DE2DC2" w:rsidP="00DE2DC2">
                  <w:pPr>
                    <w:spacing w:after="0"/>
                    <w:jc w:val="center"/>
                  </w:pPr>
                  <w:r>
                    <w:t>Typical set of blockers</w:t>
                  </w:r>
                </w:p>
              </w:tc>
              <w:tc>
                <w:tcPr>
                  <w:tcW w:w="0" w:type="auto"/>
                  <w:shd w:val="clear" w:color="auto" w:fill="D9D9D9"/>
                </w:tcPr>
                <w:p w14:paraId="53D2A914" w14:textId="77777777" w:rsidR="00DE2DC2" w:rsidRDefault="00DE2DC2" w:rsidP="00DE2DC2">
                  <w:pPr>
                    <w:spacing w:after="0"/>
                    <w:jc w:val="center"/>
                  </w:pPr>
                  <w:r>
                    <w:t>Blocker dimensions</w:t>
                  </w:r>
                </w:p>
              </w:tc>
              <w:tc>
                <w:tcPr>
                  <w:tcW w:w="0" w:type="auto"/>
                  <w:shd w:val="clear" w:color="auto" w:fill="D9D9D9"/>
                </w:tcPr>
                <w:p w14:paraId="53AD406D" w14:textId="77777777" w:rsidR="00DE2DC2" w:rsidRDefault="00DE2DC2" w:rsidP="00DE2DC2">
                  <w:pPr>
                    <w:spacing w:after="0"/>
                    <w:jc w:val="center"/>
                  </w:pPr>
                  <w:r>
                    <w:t>Mobility pattern</w:t>
                  </w:r>
                </w:p>
              </w:tc>
            </w:tr>
            <w:tr w:rsidR="00DE2DC2" w14:paraId="49BE4DAC" w14:textId="77777777" w:rsidTr="00DE2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6011AF" w14:textId="77777777" w:rsidR="00DE2DC2" w:rsidRDefault="00DE2DC2" w:rsidP="00DE2DC2">
                  <w:pPr>
                    <w:spacing w:after="0"/>
                    <w:jc w:val="center"/>
                  </w:pPr>
                  <w: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3406A" w14:textId="77777777" w:rsidR="00DE2DC2" w:rsidRDefault="00DE2DC2" w:rsidP="00DE2DC2">
                  <w:pPr>
                    <w:spacing w:after="0"/>
                    <w:jc w:val="center"/>
                  </w:pPr>
                  <w:r>
                    <w:t xml:space="preserve">Building edge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AF42E" w14:textId="77777777" w:rsidR="00DE2DC2" w:rsidRDefault="00DE2DC2" w:rsidP="00DE2DC2">
                  <w:pPr>
                    <w:spacing w:after="0"/>
                    <w:jc w:val="center"/>
                    <w:rPr>
                      <w:lang w:val="pt-BR"/>
                    </w:rPr>
                  </w:pPr>
                  <w:r>
                    <w:rPr>
                      <w:lang w:val="pt-BR"/>
                    </w:rPr>
                    <w:t>Cartesian: w=50 m; h=20 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66219" w14:textId="77777777" w:rsidR="00DE2DC2" w:rsidRDefault="00DE2DC2" w:rsidP="00DE2DC2">
                  <w:pPr>
                    <w:spacing w:after="0"/>
                    <w:jc w:val="center"/>
                  </w:pPr>
                  <w:r>
                    <w:t xml:space="preserve">Stationary </w:t>
                  </w:r>
                </w:p>
              </w:tc>
            </w:tr>
          </w:tbl>
          <w:p w14:paraId="24B68B3D" w14:textId="77777777" w:rsidR="00DE2DC2" w:rsidRDefault="00DE2DC2" w:rsidP="00DE2DC2">
            <w:pPr>
              <w:widowControl w:val="0"/>
              <w:numPr>
                <w:ilvl w:val="1"/>
                <w:numId w:val="46"/>
              </w:numPr>
              <w:overflowPunct/>
              <w:spacing w:after="0"/>
              <w:textAlignment w:val="auto"/>
            </w:pPr>
            <w:r>
              <w:lastRenderedPageBreak/>
              <w:t>In the blockage model B, the following equation is used to calculate the attenuation caused by the building edge:</w:t>
            </w:r>
          </w:p>
          <w:p w14:paraId="0A086F24" w14:textId="77777777" w:rsidR="00DE2DC2" w:rsidRDefault="00806BD1" w:rsidP="00DE2DC2">
            <w:pPr>
              <w:widowControl w:val="0"/>
              <w:numPr>
                <w:ilvl w:val="0"/>
                <w:numId w:val="52"/>
              </w:numPr>
              <w:overflowPunct/>
              <w:spacing w:after="0"/>
              <w:textAlignment w:val="auto"/>
              <w:rPr>
                <w:rFonts w:eastAsia="DengXian"/>
              </w:rPr>
            </w:pP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dB</m:t>
                  </m:r>
                </m:sub>
              </m:sSub>
              <m:r>
                <m:rPr>
                  <m:sty m:val="p"/>
                </m:rPr>
                <w:rPr>
                  <w:rFonts w:ascii="Cambria Math" w:hAnsi="Cambria Math"/>
                </w:rPr>
                <m:t>=</m:t>
              </m:r>
              <m:r>
                <m:rPr>
                  <m:sty m:val="p"/>
                </m:rPr>
                <w:rPr>
                  <w:rFonts w:ascii="Cambria Math" w:hAnsi="Cambria Math"/>
                  <w:color w:val="FF0000"/>
                </w:rPr>
                <m:t>-</m:t>
              </m:r>
              <m:r>
                <m:rPr>
                  <m:sty m:val="p"/>
                </m:rPr>
                <w:rPr>
                  <w:rFonts w:ascii="Cambria Math" w:hAnsi="Cambria Math"/>
                </w:rPr>
                <m:t>20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r>
                        <m:rPr>
                          <m:sty m:val="p"/>
                        </m:rPr>
                        <w:rPr>
                          <w:rFonts w:ascii="Cambria Math" w:hAnsi="Cambria Math"/>
                        </w:rPr>
                        <m:t>0.5-F</m:t>
                      </m:r>
                    </m:e>
                  </m:d>
                </m:e>
              </m:func>
            </m:oMath>
            <w:r w:rsidR="00DE2DC2">
              <w:t>,</w:t>
            </w:r>
            <w:r w:rsidR="00DE2DC2">
              <w:rPr>
                <w:color w:val="FF0000"/>
              </w:rPr>
              <w:t xml:space="preserve"> </w:t>
            </w:r>
            <w:r w:rsidR="00DE2DC2">
              <w:t xml:space="preserve">where </w:t>
            </w:r>
            <m:oMath>
              <m:r>
                <w:rPr>
                  <w:rFonts w:ascii="Cambria Math" w:hAnsi="Cambria Math"/>
                </w:rPr>
                <m:t>F</m:t>
              </m:r>
            </m:oMath>
            <w:r w:rsidR="00DE2DC2">
              <w:fldChar w:fldCharType="begin"/>
            </w:r>
            <w:r w:rsidR="00DE2DC2">
              <w:instrText xml:space="preserve"> QUOTE F </w:instrText>
            </w:r>
            <w:r w:rsidR="00DE2DC2">
              <w:fldChar w:fldCharType="end"/>
            </w:r>
            <w:r w:rsidR="00DE2DC2">
              <w:t xml:space="preserve"> represents one of</w:t>
            </w:r>
            <w:r w:rsidR="00DE2DC2">
              <w:rPr>
                <w:color w:val="FF0000"/>
              </w:rPr>
              <w:t xml:space="preserve"> </w:t>
            </w:r>
            <m:oMath>
              <m:sSub>
                <m:sSubPr>
                  <m:ctrlPr>
                    <w:rPr>
                      <w:rFonts w:ascii="Cambria Math" w:hAnsi="Cambria Math"/>
                      <w:i/>
                    </w:rPr>
                  </m:ctrlPr>
                </m:sSubPr>
                <m:e>
                  <m:r>
                    <w:rPr>
                      <w:rFonts w:ascii="Cambria Math" w:hAnsi="Cambria Math"/>
                    </w:rPr>
                    <m:t>F</m:t>
                  </m:r>
                </m:e>
                <m:sub>
                  <m:r>
                    <w:rPr>
                      <w:rFonts w:ascii="Cambria Math" w:hAnsi="Cambria Math"/>
                    </w:rPr>
                    <m:t>h1</m:t>
                  </m:r>
                </m:sub>
              </m:sSub>
            </m:oMath>
            <w:r w:rsidR="00DE2DC2">
              <w:t xml:space="preserve">, </w:t>
            </w:r>
            <m:oMath>
              <m:sSub>
                <m:sSubPr>
                  <m:ctrlPr>
                    <w:rPr>
                      <w:rFonts w:ascii="Cambria Math" w:hAnsi="Cambria Math"/>
                      <w:i/>
                    </w:rPr>
                  </m:ctrlPr>
                </m:sSubPr>
                <m:e>
                  <m:r>
                    <w:rPr>
                      <w:rFonts w:ascii="Cambria Math" w:hAnsi="Cambria Math"/>
                    </w:rPr>
                    <m:t>F</m:t>
                  </m:r>
                </m:e>
                <m:sub>
                  <m:r>
                    <w:rPr>
                      <w:rFonts w:ascii="Cambria Math" w:hAnsi="Cambria Math"/>
                    </w:rPr>
                    <m:t>h2</m:t>
                  </m:r>
                </m:sub>
              </m:sSub>
            </m:oMath>
            <w:r w:rsidR="00DE2DC2">
              <w:t>,</w:t>
            </w:r>
            <w:r w:rsidR="00DE2DC2">
              <w:rPr>
                <w:color w:val="FF0000"/>
              </w:rPr>
              <w:t xml:space="preserve"> </w:t>
            </w:r>
            <m:oMath>
              <m:sSub>
                <m:sSubPr>
                  <m:ctrlPr>
                    <w:rPr>
                      <w:rFonts w:ascii="Cambria Math" w:hAnsi="Cambria Math"/>
                      <w:i/>
                      <w:color w:val="FF0000"/>
                    </w:rPr>
                  </m:ctrlPr>
                </m:sSubPr>
                <m:e>
                  <m:r>
                    <w:rPr>
                      <w:rFonts w:ascii="Cambria Math" w:hAnsi="Cambria Math"/>
                      <w:color w:val="FF0000"/>
                    </w:rPr>
                    <m:t>F</m:t>
                  </m:r>
                </m:e>
                <m:sub>
                  <m:r>
                    <w:rPr>
                      <w:rFonts w:ascii="Cambria Math" w:hAnsi="Cambria Math"/>
                      <w:color w:val="FF0000"/>
                    </w:rPr>
                    <m:t>w1</m:t>
                  </m:r>
                </m:sub>
              </m:sSub>
            </m:oMath>
            <w:r w:rsidR="00DE2DC2">
              <w:rPr>
                <w:color w:val="FF0000"/>
              </w:rPr>
              <w:t xml:space="preserve"> and </w:t>
            </w:r>
            <m:oMath>
              <m:sSub>
                <m:sSubPr>
                  <m:ctrlPr>
                    <w:rPr>
                      <w:rFonts w:ascii="Cambria Math" w:hAnsi="Cambria Math"/>
                      <w:i/>
                      <w:color w:val="FF0000"/>
                    </w:rPr>
                  </m:ctrlPr>
                </m:sSubPr>
                <m:e>
                  <m:r>
                    <w:rPr>
                      <w:rFonts w:ascii="Cambria Math" w:hAnsi="Cambria Math"/>
                      <w:color w:val="FF0000"/>
                    </w:rPr>
                    <m:t>F</m:t>
                  </m:r>
                </m:e>
                <m:sub>
                  <m:r>
                    <w:rPr>
                      <w:rFonts w:ascii="Cambria Math" w:hAnsi="Cambria Math"/>
                      <w:color w:val="FF0000"/>
                    </w:rPr>
                    <m:t>w2</m:t>
                  </m:r>
                </m:sub>
              </m:sSub>
            </m:oMath>
            <w:r w:rsidR="00DE2DC2">
              <w:rPr>
                <w:color w:val="FF0000"/>
              </w:rPr>
              <w:t xml:space="preserve"> </w:t>
            </w:r>
            <w:r w:rsidR="00DE2DC2">
              <w:t>defined in equation 7.6-29 in section 7.6.4.2 of TR 38.901.</w:t>
            </w:r>
          </w:p>
          <w:p w14:paraId="009C729A" w14:textId="77777777" w:rsidR="00DE2DC2" w:rsidRDefault="00DE2DC2" w:rsidP="00DE2DC2">
            <w:pPr>
              <w:spacing w:after="0"/>
              <w:rPr>
                <w:rFonts w:eastAsia="DengXian"/>
              </w:rPr>
            </w:pPr>
            <w:r>
              <w:rPr>
                <w:rFonts w:eastAsia="DengXian"/>
              </w:rPr>
              <w:t>Note: Corresponding Working Assumption made in RAN1#119 does not need to be confirmed.</w:t>
            </w:r>
          </w:p>
          <w:p w14:paraId="1151C3F0" w14:textId="77777777" w:rsidR="00DE2DC2" w:rsidRPr="00225457" w:rsidRDefault="00DE2DC2" w:rsidP="00DE2DC2">
            <w:pPr>
              <w:spacing w:after="0"/>
              <w:rPr>
                <w:rFonts w:eastAsia="DengXian"/>
                <w:highlight w:val="green"/>
              </w:rPr>
            </w:pPr>
            <w:r w:rsidRPr="00225457">
              <w:rPr>
                <w:rFonts w:eastAsia="DengXian" w:hint="eastAsia"/>
                <w:highlight w:val="green"/>
              </w:rPr>
              <w:t>Agreement</w:t>
            </w:r>
          </w:p>
          <w:p w14:paraId="08D6906E" w14:textId="77777777" w:rsidR="00DE2DC2" w:rsidRPr="00431D67" w:rsidRDefault="00DE2DC2" w:rsidP="00DE2DC2">
            <w:pPr>
              <w:spacing w:after="0"/>
              <w:rPr>
                <w:iCs/>
              </w:rPr>
            </w:pPr>
            <w:r w:rsidRPr="00431D67">
              <w:rPr>
                <w:iCs/>
              </w:rPr>
              <w:t>For the modelling of spatial non-stationarity, if the unified visible probability and visibility region based approach is adopted, for the Step 1 (whether a cluster is impacted by SNS) is determined as:</w:t>
            </w:r>
          </w:p>
          <w:p w14:paraId="2A6F6EF4" w14:textId="77777777" w:rsidR="00DE2DC2" w:rsidRPr="00431D67" w:rsidRDefault="00DE2DC2" w:rsidP="00DE2DC2">
            <w:pPr>
              <w:pStyle w:val="ac"/>
              <w:widowControl w:val="0"/>
              <w:numPr>
                <w:ilvl w:val="0"/>
                <w:numId w:val="53"/>
              </w:numPr>
              <w:overflowPunct/>
              <w:autoSpaceDE/>
              <w:autoSpaceDN/>
              <w:adjustRightInd/>
              <w:spacing w:after="0"/>
              <w:ind w:leftChars="0"/>
              <w:contextualSpacing/>
              <w:textAlignment w:val="auto"/>
              <w:rPr>
                <w:iCs/>
              </w:rPr>
            </w:pPr>
            <w:r w:rsidRPr="00431D67">
              <w:rPr>
                <w:iCs/>
              </w:rPr>
              <w:t xml:space="preserve">For the nth UE, the </w:t>
            </w:r>
            <m:oMath>
              <m:sSub>
                <m:sSubPr>
                  <m:ctrlPr>
                    <w:rPr>
                      <w:rFonts w:ascii="Cambria Math" w:hAnsi="Cambria Math"/>
                      <w:iCs/>
                    </w:rPr>
                  </m:ctrlPr>
                </m:sSubPr>
                <m:e>
                  <m:r>
                    <m:rPr>
                      <m:sty m:val="p"/>
                    </m:rPr>
                    <w:rPr>
                      <w:rFonts w:ascii="Cambria Math" w:hAnsi="Cambria Math"/>
                    </w:rPr>
                    <m:t>Pr</m:t>
                  </m:r>
                </m:e>
                <m:sub>
                  <m:r>
                    <m:rPr>
                      <m:sty m:val="p"/>
                    </m:rPr>
                    <w:rPr>
                      <w:rFonts w:ascii="Cambria Math" w:hAnsi="Cambria Math"/>
                    </w:rPr>
                    <m:t>n</m:t>
                  </m:r>
                </m:sub>
              </m:sSub>
            </m:oMath>
            <w:r w:rsidRPr="00431D67">
              <w:rPr>
                <w:iCs/>
              </w:rPr>
              <w:t xml:space="preserve"> is generated using a truncated normal distribution within [0,1]</w:t>
            </w:r>
          </w:p>
          <w:p w14:paraId="100059D0" w14:textId="77777777" w:rsidR="00DE2DC2" w:rsidRPr="00431D67" w:rsidRDefault="00806BD1" w:rsidP="00DE2DC2">
            <w:pPr>
              <w:pStyle w:val="ac"/>
              <w:widowControl w:val="0"/>
              <w:numPr>
                <w:ilvl w:val="0"/>
                <w:numId w:val="31"/>
              </w:numPr>
              <w:tabs>
                <w:tab w:val="left" w:pos="1304"/>
                <w:tab w:val="left" w:pos="1440"/>
                <w:tab w:val="left" w:pos="2160"/>
              </w:tabs>
              <w:overflowPunct/>
              <w:adjustRightInd/>
              <w:snapToGrid w:val="0"/>
              <w:spacing w:beforeLines="50" w:before="120" w:afterLines="50"/>
              <w:ind w:leftChars="0" w:left="800"/>
              <w:jc w:val="center"/>
              <w:textAlignment w:val="auto"/>
              <w:rPr>
                <w:lang w:val="en-US"/>
              </w:rPr>
            </w:pPr>
            <m:oMath>
              <m:sSub>
                <m:sSubPr>
                  <m:ctrlPr>
                    <w:rPr>
                      <w:rFonts w:ascii="Cambria Math" w:hAnsi="Cambria Math"/>
                    </w:rPr>
                  </m:ctrlPr>
                </m:sSubPr>
                <m:e>
                  <m:r>
                    <m:rPr>
                      <m:sty m:val="p"/>
                    </m:rPr>
                    <w:rPr>
                      <w:rFonts w:ascii="Cambria Math" w:hAnsi="Cambria Math"/>
                      <w:lang w:val="en-US"/>
                    </w:rPr>
                    <m:t>Pr</m:t>
                  </m:r>
                </m:e>
                <m:sub>
                  <m:r>
                    <m:rPr>
                      <m:sty m:val="p"/>
                    </m:rPr>
                    <w:rPr>
                      <w:rFonts w:ascii="Cambria Math" w:hAnsi="Cambria Math"/>
                      <w:lang w:val="en-US"/>
                    </w:rPr>
                    <m:t>n</m:t>
                  </m:r>
                </m:sub>
              </m:sSub>
              <m:r>
                <m:rPr>
                  <m:sty m:val="p"/>
                </m:rPr>
                <w:rPr>
                  <w:rFonts w:ascii="Cambria Math" w:hAnsi="Cambria Math"/>
                  <w:lang w:val="en-US"/>
                </w:rPr>
                <m:t>=N</m:t>
              </m:r>
              <m:d>
                <m:dPr>
                  <m:ctrlPr>
                    <w:rPr>
                      <w:rFonts w:ascii="Cambria Math" w:hAnsi="Cambria Math"/>
                    </w:rPr>
                  </m:ctrlPr>
                </m:dPr>
                <m:e>
                  <m:r>
                    <m:rPr>
                      <m:sty m:val="p"/>
                    </m:rPr>
                    <w:rPr>
                      <w:rFonts w:ascii="Cambria Math" w:hAnsi="Cambria Math"/>
                      <w:lang w:val="en-US"/>
                    </w:rPr>
                    <m:t xml:space="preserve">μ, </m:t>
                  </m:r>
                  <m:sSup>
                    <m:sSupPr>
                      <m:ctrlPr>
                        <w:rPr>
                          <w:rFonts w:ascii="Cambria Math" w:hAnsi="Cambria Math"/>
                        </w:rPr>
                      </m:ctrlPr>
                    </m:sSupPr>
                    <m:e>
                      <m:r>
                        <m:rPr>
                          <m:sty m:val="p"/>
                        </m:rPr>
                        <w:rPr>
                          <w:rFonts w:ascii="Cambria Math" w:hAnsi="Cambria Math"/>
                          <w:lang w:val="en-US"/>
                        </w:rPr>
                        <m:t>σ</m:t>
                      </m:r>
                    </m:e>
                    <m:sup>
                      <m:r>
                        <m:rPr>
                          <m:sty m:val="p"/>
                        </m:rPr>
                        <w:rPr>
                          <w:rFonts w:ascii="Cambria Math" w:hAnsi="Cambria Math"/>
                          <w:lang w:val="en-US"/>
                        </w:rPr>
                        <m:t>2</m:t>
                      </m:r>
                    </m:sup>
                  </m:sSup>
                </m:e>
              </m:d>
              <m:r>
                <m:rPr>
                  <m:sty m:val="p"/>
                </m:rPr>
                <w:rPr>
                  <w:rFonts w:ascii="Cambria Math" w:hAnsi="Cambria Math"/>
                  <w:lang w:val="en-US"/>
                </w:rPr>
                <m:t>;</m:t>
              </m:r>
            </m:oMath>
            <w:r w:rsidR="00DE2DC2" w:rsidRPr="00431D67">
              <w:rPr>
                <w:lang w:val="en-US"/>
              </w:rPr>
              <w:t xml:space="preserve">     where </w:t>
            </w:r>
            <m:oMath>
              <m:r>
                <m:rPr>
                  <m:sty m:val="p"/>
                </m:rPr>
                <w:rPr>
                  <w:rFonts w:ascii="Cambria Math" w:hAnsi="Cambria Math"/>
                  <w:lang w:val="en-US"/>
                </w:rPr>
                <m:t>0≤</m:t>
              </m:r>
              <m:sSub>
                <m:sSubPr>
                  <m:ctrlPr>
                    <w:rPr>
                      <w:rFonts w:ascii="Cambria Math" w:hAnsi="Cambria Math"/>
                    </w:rPr>
                  </m:ctrlPr>
                </m:sSubPr>
                <m:e>
                  <m:r>
                    <m:rPr>
                      <m:sty m:val="p"/>
                    </m:rPr>
                    <w:rPr>
                      <w:rFonts w:ascii="Cambria Math" w:hAnsi="Cambria Math"/>
                      <w:lang w:val="en-US"/>
                    </w:rPr>
                    <m:t>Pr</m:t>
                  </m:r>
                </m:e>
                <m:sub>
                  <m:r>
                    <m:rPr>
                      <m:sty m:val="p"/>
                    </m:rPr>
                    <w:rPr>
                      <w:rFonts w:ascii="Cambria Math" w:hAnsi="Cambria Math"/>
                      <w:lang w:val="en-US"/>
                    </w:rPr>
                    <m:t>n</m:t>
                  </m:r>
                </m:sub>
              </m:sSub>
              <m:r>
                <m:rPr>
                  <m:sty m:val="p"/>
                </m:rPr>
                <w:rPr>
                  <w:rFonts w:ascii="Cambria Math" w:hAnsi="Cambria Math"/>
                  <w:lang w:val="en-US"/>
                </w:rPr>
                <m:t>≤1.</m:t>
              </m:r>
            </m:oMath>
          </w:p>
          <w:p w14:paraId="78824BDD" w14:textId="77777777" w:rsidR="00DE2DC2" w:rsidRPr="00431D67" w:rsidRDefault="00DE2DC2" w:rsidP="00DE2DC2">
            <w:pPr>
              <w:pStyle w:val="ac"/>
              <w:widowControl w:val="0"/>
              <w:numPr>
                <w:ilvl w:val="1"/>
                <w:numId w:val="53"/>
              </w:numPr>
              <w:overflowPunct/>
              <w:autoSpaceDE/>
              <w:autoSpaceDN/>
              <w:adjustRightInd/>
              <w:spacing w:after="0"/>
              <w:ind w:leftChars="0"/>
              <w:contextualSpacing/>
              <w:textAlignment w:val="auto"/>
              <w:rPr>
                <w:lang w:val="en-US"/>
              </w:rPr>
            </w:pPr>
            <w:r w:rsidRPr="00431D67">
              <w:rPr>
                <w:lang w:val="en-US"/>
              </w:rPr>
              <w:t xml:space="preserve">FFS: the value of </w:t>
            </w:r>
            <m:oMath>
              <m:r>
                <w:rPr>
                  <w:rFonts w:ascii="Cambria Math" w:hAnsi="Cambria Math"/>
                  <w:lang w:val="en-US"/>
                </w:rPr>
                <m:t>μ, σ</m:t>
              </m:r>
            </m:oMath>
            <w:r w:rsidRPr="00431D67">
              <w:rPr>
                <w:rFonts w:eastAsia="SimSun"/>
                <w:i/>
                <w:lang w:val="en-US"/>
              </w:rPr>
              <w:t>.</w:t>
            </w:r>
          </w:p>
          <w:p w14:paraId="39A54C2E" w14:textId="77777777" w:rsidR="00DE2DC2" w:rsidRPr="00431D67" w:rsidRDefault="00DE2DC2" w:rsidP="00DE2DC2">
            <w:pPr>
              <w:pStyle w:val="ac"/>
              <w:widowControl w:val="0"/>
              <w:numPr>
                <w:ilvl w:val="2"/>
                <w:numId w:val="53"/>
              </w:numPr>
              <w:overflowPunct/>
              <w:autoSpaceDE/>
              <w:autoSpaceDN/>
              <w:adjustRightInd/>
              <w:spacing w:after="0"/>
              <w:ind w:leftChars="0"/>
              <w:contextualSpacing/>
              <w:textAlignment w:val="auto"/>
              <w:rPr>
                <w:lang w:val="en-US"/>
              </w:rPr>
            </w:pPr>
            <w:r w:rsidRPr="00431D67">
              <w:rPr>
                <w:rFonts w:hint="eastAsia"/>
                <w:lang w:val="en-US"/>
              </w:rPr>
              <w:t xml:space="preserve">Note: </w:t>
            </w:r>
            <w:r w:rsidRPr="00431D67">
              <w:rPr>
                <w:lang w:val="en-US"/>
              </w:rPr>
              <w:t>It should be fixed in RAN1#120-bis;</w:t>
            </w:r>
          </w:p>
          <w:p w14:paraId="156853F6" w14:textId="77777777" w:rsidR="00DE2DC2" w:rsidRPr="00431D67" w:rsidRDefault="00DE2DC2" w:rsidP="00DE2DC2">
            <w:pPr>
              <w:pStyle w:val="ac"/>
              <w:widowControl w:val="0"/>
              <w:numPr>
                <w:ilvl w:val="0"/>
                <w:numId w:val="53"/>
              </w:numPr>
              <w:overflowPunct/>
              <w:autoSpaceDE/>
              <w:autoSpaceDN/>
              <w:adjustRightInd/>
              <w:spacing w:after="0"/>
              <w:ind w:leftChars="0"/>
              <w:contextualSpacing/>
              <w:textAlignment w:val="auto"/>
              <w:rPr>
                <w:lang w:val="en-US"/>
              </w:rPr>
            </w:pPr>
            <w:r w:rsidRPr="00431D67">
              <w:rPr>
                <w:iCs/>
              </w:rPr>
              <w:t xml:space="preserve">For kth cluster of the nth user, if the </w:t>
            </w:r>
            <m:oMath>
              <m:sSub>
                <m:sSubPr>
                  <m:ctrlPr>
                    <w:rPr>
                      <w:rFonts w:ascii="Cambria Math" w:hAnsi="Cambria Math"/>
                      <w:i/>
                    </w:rPr>
                  </m:ctrlPr>
                </m:sSubPr>
                <m:e>
                  <m:r>
                    <w:rPr>
                      <w:rFonts w:ascii="Cambria Math" w:hAnsi="Cambria Math"/>
                    </w:rPr>
                    <m:t>x</m:t>
                  </m:r>
                </m:e>
                <m:sub>
                  <m:r>
                    <w:rPr>
                      <w:rFonts w:ascii="Cambria Math" w:hAnsi="Cambria Math"/>
                    </w:rPr>
                    <m:t>k,n</m:t>
                  </m:r>
                </m:sub>
              </m:sSub>
            </m:oMath>
            <w:r w:rsidRPr="00431D67">
              <w:rPr>
                <w:i/>
              </w:rPr>
              <w:t xml:space="preserve"> </w:t>
            </w:r>
            <w:r w:rsidRPr="00431D67">
              <w:rPr>
                <w:iCs/>
              </w:rPr>
              <w:t xml:space="preserve">is smaller than </w:t>
            </w:r>
            <m:oMath>
              <m:sSub>
                <m:sSubPr>
                  <m:ctrlPr>
                    <w:rPr>
                      <w:rFonts w:ascii="Cambria Math" w:hAnsi="Cambria Math"/>
                      <w:iCs/>
                    </w:rPr>
                  </m:ctrlPr>
                </m:sSubPr>
                <m:e>
                  <m:r>
                    <m:rPr>
                      <m:sty m:val="p"/>
                    </m:rPr>
                    <w:rPr>
                      <w:rFonts w:ascii="Cambria Math" w:hAnsi="Cambria Math"/>
                    </w:rPr>
                    <m:t>Pr</m:t>
                  </m:r>
                </m:e>
                <m:sub>
                  <m:r>
                    <m:rPr>
                      <m:sty m:val="p"/>
                    </m:rPr>
                    <w:rPr>
                      <w:rFonts w:ascii="Cambria Math" w:hAnsi="Cambria Math"/>
                    </w:rPr>
                    <m:t>n</m:t>
                  </m:r>
                </m:sub>
              </m:sSub>
            </m:oMath>
            <w:r w:rsidRPr="00431D67">
              <w:rPr>
                <w:iCs/>
              </w:rPr>
              <w:t xml:space="preserve">, the cluster is impacted by the SNS, where the </w:t>
            </w:r>
            <m:oMath>
              <m:sSub>
                <m:sSubPr>
                  <m:ctrlPr>
                    <w:rPr>
                      <w:rFonts w:ascii="Cambria Math" w:hAnsi="Cambria Math"/>
                      <w:i/>
                    </w:rPr>
                  </m:ctrlPr>
                </m:sSubPr>
                <m:e>
                  <m:r>
                    <w:rPr>
                      <w:rFonts w:ascii="Cambria Math" w:hAnsi="Cambria Math"/>
                    </w:rPr>
                    <m:t>x</m:t>
                  </m:r>
                </m:e>
                <m:sub>
                  <m:r>
                    <w:rPr>
                      <w:rFonts w:ascii="Cambria Math" w:hAnsi="Cambria Math"/>
                    </w:rPr>
                    <m:t>k,n</m:t>
                  </m:r>
                </m:sub>
              </m:sSub>
            </m:oMath>
            <w:r w:rsidRPr="00431D67">
              <w:rPr>
                <w:iCs/>
              </w:rPr>
              <w:t xml:space="preserve"> is defined as </w:t>
            </w:r>
            <m:oMath>
              <m:sSub>
                <m:sSubPr>
                  <m:ctrlPr>
                    <w:rPr>
                      <w:rFonts w:ascii="Cambria Math" w:hAnsi="Cambria Math"/>
                      <w:i/>
                    </w:rPr>
                  </m:ctrlPr>
                </m:sSubPr>
                <m:e>
                  <m:r>
                    <w:rPr>
                      <w:rFonts w:ascii="Cambria Math" w:hAnsi="Cambria Math"/>
                    </w:rPr>
                    <m:t>x</m:t>
                  </m:r>
                </m:e>
                <m:sub>
                  <m:r>
                    <w:rPr>
                      <w:rFonts w:ascii="Cambria Math" w:hAnsi="Cambria Math"/>
                    </w:rPr>
                    <m:t>k,n</m:t>
                  </m:r>
                </m:sub>
              </m:sSub>
              <m:r>
                <w:rPr>
                  <w:rFonts w:ascii="Cambria Math" w:hAnsi="Cambria Math"/>
                </w:rPr>
                <m:t>~U(0,1))</m:t>
              </m:r>
            </m:oMath>
          </w:p>
          <w:p w14:paraId="5E69B046" w14:textId="77777777" w:rsidR="00DE2DC2" w:rsidRPr="00111A05" w:rsidRDefault="00DE2DC2" w:rsidP="00DE2DC2">
            <w:pPr>
              <w:spacing w:after="0"/>
              <w:rPr>
                <w:rFonts w:eastAsia="DengXian"/>
                <w:highlight w:val="green"/>
              </w:rPr>
            </w:pPr>
            <w:r w:rsidRPr="00111A05">
              <w:rPr>
                <w:rFonts w:eastAsia="DengXian" w:hint="eastAsia"/>
                <w:highlight w:val="green"/>
              </w:rPr>
              <w:t>Agreement</w:t>
            </w:r>
          </w:p>
          <w:p w14:paraId="179C5835" w14:textId="77777777" w:rsidR="00DE2DC2" w:rsidRPr="00431D67" w:rsidRDefault="00DE2DC2" w:rsidP="00DE2DC2">
            <w:pPr>
              <w:spacing w:after="0"/>
              <w:rPr>
                <w:iCs/>
              </w:rPr>
            </w:pPr>
            <w:r w:rsidRPr="00431D67">
              <w:rPr>
                <w:iCs/>
              </w:rPr>
              <w:t>For the modelling of spatial non-stationarity, if the unified visible probability and visibility region based approach is adopted, generate the visibility region as a rectangle randomly located at a corner of the antenna array with dimension</w:t>
            </w:r>
            <m:oMath>
              <m:r>
                <m:rPr>
                  <m:sty m:val="p"/>
                </m:rPr>
                <w:rPr>
                  <w:rFonts w:ascii="Cambria Math" w:hAnsi="Cambria Math"/>
                </w:rPr>
                <m:t xml:space="preserve"> a*b</m:t>
              </m:r>
            </m:oMath>
            <w:r w:rsidRPr="00431D67">
              <w:rPr>
                <w:iCs/>
              </w:rPr>
              <w:t>, where</w:t>
            </w:r>
            <m:oMath>
              <m:r>
                <m:rPr>
                  <m:sty m:val="p"/>
                </m:rPr>
                <w:rPr>
                  <w:rFonts w:ascii="Cambria Math" w:hAnsi="Cambria Math"/>
                </w:rPr>
                <m:t xml:space="preserve"> a~U(</m:t>
              </m:r>
              <m:sSub>
                <m:sSubPr>
                  <m:ctrlPr>
                    <w:rPr>
                      <w:rFonts w:ascii="Cambria Math" w:hAnsi="Cambria Math"/>
                      <w:iCs/>
                    </w:rPr>
                  </m:ctrlPr>
                </m:sSubPr>
                <m:e>
                  <m:r>
                    <m:rPr>
                      <m:sty m:val="p"/>
                    </m:rPr>
                    <w:rPr>
                      <w:rFonts w:ascii="Cambria Math" w:hAnsi="Cambria Math"/>
                    </w:rPr>
                    <m:t>V</m:t>
                  </m:r>
                </m:e>
                <m:sub>
                  <m:r>
                    <m:rPr>
                      <m:sty m:val="p"/>
                    </m:rPr>
                    <w:rPr>
                      <w:rFonts w:ascii="Cambria Math" w:hAnsi="Cambria Math"/>
                    </w:rPr>
                    <m:t>n</m:t>
                  </m:r>
                </m:sub>
              </m:sSub>
              <m:r>
                <m:rPr>
                  <m:sty m:val="p"/>
                </m:rPr>
                <w:rPr>
                  <w:rFonts w:ascii="Cambria Math" w:hAnsi="Cambria Math"/>
                </w:rPr>
                <m:t>*W,W)</m:t>
              </m:r>
            </m:oMath>
            <w:r w:rsidRPr="00431D67">
              <w:rPr>
                <w:iCs/>
              </w:rPr>
              <w:t xml:space="preserve">, </w:t>
            </w:r>
            <m:oMath>
              <m:r>
                <m:rPr>
                  <m:sty m:val="p"/>
                </m:rPr>
                <w:rPr>
                  <w:rFonts w:ascii="Cambria Math" w:hAnsi="Cambria Math"/>
                </w:rPr>
                <m:t>b=</m:t>
              </m:r>
              <m:sSub>
                <m:sSubPr>
                  <m:ctrlPr>
                    <w:rPr>
                      <w:rFonts w:ascii="Cambria Math" w:hAnsi="Cambria Math"/>
                      <w:iCs/>
                    </w:rPr>
                  </m:ctrlPr>
                </m:sSubPr>
                <m:e>
                  <m:r>
                    <m:rPr>
                      <m:sty m:val="p"/>
                    </m:rPr>
                    <w:rPr>
                      <w:rFonts w:ascii="Cambria Math" w:hAnsi="Cambria Math"/>
                    </w:rPr>
                    <m:t>V</m:t>
                  </m:r>
                </m:e>
                <m:sub>
                  <m:r>
                    <m:rPr>
                      <m:sty m:val="p"/>
                    </m:rPr>
                    <w:rPr>
                      <w:rFonts w:ascii="Cambria Math" w:hAnsi="Cambria Math"/>
                    </w:rPr>
                    <m:t>n</m:t>
                  </m:r>
                </m:sub>
              </m:sSub>
              <m:r>
                <m:rPr>
                  <m:sty m:val="p"/>
                </m:rPr>
                <w:rPr>
                  <w:rFonts w:ascii="Cambria Math" w:hAnsi="Cambria Math"/>
                </w:rPr>
                <m:t>*H*W/a</m:t>
              </m:r>
            </m:oMath>
            <w:r w:rsidRPr="00431D67">
              <w:rPr>
                <w:iCs/>
              </w:rPr>
              <w:t xml:space="preserve">, </w:t>
            </w:r>
            <m:oMath>
              <m:r>
                <m:rPr>
                  <m:sty m:val="p"/>
                </m:rPr>
                <w:rPr>
                  <w:rFonts w:ascii="Cambria Math" w:hAnsi="Cambria Math"/>
                </w:rPr>
                <m:t>H</m:t>
              </m:r>
            </m:oMath>
            <w:r w:rsidRPr="00431D67">
              <w:rPr>
                <w:iCs/>
              </w:rPr>
              <w:t xml:space="preserve"> is the antenna array height in vertical dimension and </w:t>
            </w:r>
            <m:oMath>
              <m:r>
                <m:rPr>
                  <m:sty m:val="p"/>
                </m:rPr>
                <w:rPr>
                  <w:rFonts w:ascii="Cambria Math" w:hAnsi="Cambria Math"/>
                </w:rPr>
                <m:t>W</m:t>
              </m:r>
            </m:oMath>
            <w:r w:rsidRPr="00431D67">
              <w:rPr>
                <w:iCs/>
              </w:rPr>
              <w:t xml:space="preserve"> is the antenna array width in horizontal dimension, </w:t>
            </w:r>
            <m:oMath>
              <m:sSub>
                <m:sSubPr>
                  <m:ctrlPr>
                    <w:rPr>
                      <w:rFonts w:ascii="Cambria Math" w:hAnsi="Cambria Math"/>
                      <w:iCs/>
                    </w:rPr>
                  </m:ctrlPr>
                </m:sSubPr>
                <m:e>
                  <m:r>
                    <m:rPr>
                      <m:sty m:val="p"/>
                    </m:rPr>
                    <w:rPr>
                      <w:rFonts w:ascii="Cambria Math" w:hAnsi="Cambria Math"/>
                    </w:rPr>
                    <m:t>V</m:t>
                  </m:r>
                </m:e>
                <m:sub>
                  <m:r>
                    <m:rPr>
                      <m:sty m:val="p"/>
                    </m:rPr>
                    <w:rPr>
                      <w:rFonts w:ascii="Cambria Math" w:hAnsi="Cambria Math"/>
                    </w:rPr>
                    <m:t>n</m:t>
                  </m:r>
                </m:sub>
              </m:sSub>
            </m:oMath>
            <w:r w:rsidRPr="00431D67">
              <w:rPr>
                <w:iCs/>
              </w:rPr>
              <w:t xml:space="preserve"> is calculated by</w:t>
            </w:r>
          </w:p>
          <w:p w14:paraId="63F09682" w14:textId="77777777" w:rsidR="00DE2DC2" w:rsidRPr="00431D67" w:rsidRDefault="00806BD1" w:rsidP="00DE2DC2">
            <w:pPr>
              <w:tabs>
                <w:tab w:val="left" w:pos="840"/>
              </w:tabs>
              <w:spacing w:after="0"/>
              <w:ind w:left="840"/>
              <w:rPr>
                <w:iCs/>
              </w:rPr>
            </w:pPr>
            <m:oMathPara>
              <m:oMathParaPr>
                <m:jc m:val="center"/>
              </m:oMathParaPr>
              <m:oMath>
                <m:sSub>
                  <m:sSubPr>
                    <m:ctrlPr>
                      <w:rPr>
                        <w:rFonts w:ascii="Cambria Math" w:hAnsi="Cambria Math"/>
                        <w:iCs/>
                      </w:rPr>
                    </m:ctrlPr>
                  </m:sSubPr>
                  <m:e>
                    <m:r>
                      <m:rPr>
                        <m:sty m:val="p"/>
                      </m:rPr>
                      <w:rPr>
                        <w:rFonts w:ascii="Cambria Math" w:hAnsi="Cambria Math"/>
                      </w:rPr>
                      <m:t>V</m:t>
                    </m:r>
                  </m:e>
                  <m:sub>
                    <m:r>
                      <m:rPr>
                        <m:sty m:val="p"/>
                      </m:rPr>
                      <w:rPr>
                        <w:rFonts w:ascii="Cambria Math" w:hAnsi="Cambria Math"/>
                      </w:rPr>
                      <m:t>n</m:t>
                    </m:r>
                  </m:sub>
                </m:sSub>
                <m:r>
                  <m:rPr>
                    <m:sty m:val="p"/>
                  </m:rPr>
                  <w:rPr>
                    <w:rFonts w:ascii="Cambria Math" w:hAnsi="Cambria Math"/>
                  </w:rPr>
                  <m:t>=Α∙</m:t>
                </m:r>
                <m:sSup>
                  <m:sSupPr>
                    <m:ctrlPr>
                      <w:rPr>
                        <w:rFonts w:ascii="Cambria Math" w:hAnsi="Cambria Math"/>
                        <w:iCs/>
                      </w:rPr>
                    </m:ctrlPr>
                  </m:sSupPr>
                  <m:e>
                    <m:r>
                      <m:rPr>
                        <m:sty m:val="p"/>
                      </m:rPr>
                      <w:rPr>
                        <w:rFonts w:ascii="Cambria Math" w:hAnsi="Cambria Math"/>
                      </w:rPr>
                      <m:t>e</m:t>
                    </m:r>
                  </m:e>
                  <m:sup>
                    <m:r>
                      <m:rPr>
                        <m:sty m:val="p"/>
                      </m:rPr>
                      <w:rPr>
                        <w:rFonts w:ascii="Cambria Math" w:eastAsia="Microsoft YaHei" w:hAnsi="Cambria Math"/>
                      </w:rPr>
                      <m:t>-</m:t>
                    </m:r>
                    <m:f>
                      <m:fPr>
                        <m:ctrlPr>
                          <w:rPr>
                            <w:rFonts w:ascii="Cambria Math" w:hAnsi="Cambria Math"/>
                            <w:iCs/>
                          </w:rPr>
                        </m:ctrlPr>
                      </m:fPr>
                      <m:num>
                        <m:r>
                          <m:rPr>
                            <m:sty m:val="p"/>
                          </m:rPr>
                          <w:rPr>
                            <w:rFonts w:ascii="Cambria Math" w:hAnsi="Cambria Math"/>
                          </w:rPr>
                          <m:t>max</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P</m:t>
                                </m:r>
                              </m:e>
                              <m:sub>
                                <m:r>
                                  <m:rPr>
                                    <m:sty m:val="p"/>
                                  </m:rPr>
                                  <w:rPr>
                                    <w:rFonts w:ascii="Cambria Math" w:hAnsi="Cambria Math"/>
                                  </w:rPr>
                                  <m:t>n</m:t>
                                </m:r>
                              </m:sub>
                            </m:sSub>
                          </m:e>
                        </m:d>
                        <m:r>
                          <m:rPr>
                            <m:sty m:val="p"/>
                          </m:rPr>
                          <w:rPr>
                            <w:rFonts w:ascii="Cambria Math" w:eastAsia="Microsoft YaHei" w:hAnsi="Cambria Math"/>
                          </w:rPr>
                          <m:t>-</m:t>
                        </m:r>
                        <m:sSub>
                          <m:sSubPr>
                            <m:ctrlPr>
                              <w:rPr>
                                <w:rFonts w:ascii="Cambria Math" w:hAnsi="Cambria Math"/>
                                <w:iCs/>
                              </w:rPr>
                            </m:ctrlPr>
                          </m:sSubPr>
                          <m:e>
                            <m:r>
                              <m:rPr>
                                <m:sty m:val="p"/>
                              </m:rPr>
                              <w:rPr>
                                <w:rFonts w:ascii="Cambria Math" w:hAnsi="Cambria Math"/>
                              </w:rPr>
                              <m:t>P</m:t>
                            </m:r>
                          </m:e>
                          <m:sub>
                            <m:r>
                              <m:rPr>
                                <m:sty m:val="p"/>
                              </m:rPr>
                              <w:rPr>
                                <w:rFonts w:ascii="Cambria Math" w:hAnsi="Cambria Math"/>
                              </w:rPr>
                              <m:t>n</m:t>
                            </m:r>
                          </m:sub>
                        </m:sSub>
                      </m:num>
                      <m:den>
                        <m:r>
                          <m:rPr>
                            <m:sty m:val="p"/>
                          </m:rPr>
                          <w:rPr>
                            <w:rFonts w:ascii="Cambria Math" w:hAnsi="Cambria Math"/>
                          </w:rPr>
                          <m:t>λ</m:t>
                        </m:r>
                      </m:den>
                    </m:f>
                  </m:sup>
                </m:sSup>
                <m:r>
                  <m:rPr>
                    <m:sty m:val="p"/>
                  </m:rPr>
                  <w:rPr>
                    <w:rFonts w:ascii="Cambria Math" w:hAnsi="Cambria Math"/>
                  </w:rPr>
                  <m:t>+Β+δ.</m:t>
                </m:r>
              </m:oMath>
            </m:oMathPara>
          </w:p>
          <w:p w14:paraId="1FCAEE57" w14:textId="77777777" w:rsidR="00DE2DC2" w:rsidRPr="00431D67" w:rsidRDefault="00DE2DC2" w:rsidP="00DE2DC2">
            <w:pPr>
              <w:tabs>
                <w:tab w:val="left" w:pos="840"/>
              </w:tabs>
              <w:spacing w:after="0"/>
              <w:rPr>
                <w:rFonts w:eastAsia="DengXian"/>
                <w:iCs/>
              </w:rPr>
            </w:pPr>
            <w:r w:rsidRPr="00431D67">
              <w:rPr>
                <w:iCs/>
              </w:rPr>
              <w:t xml:space="preserve">where A=0.15, B=0.45, </w:t>
            </w:r>
            <m:oMath>
              <m:r>
                <m:rPr>
                  <m:sty m:val="p"/>
                </m:rPr>
                <w:rPr>
                  <w:rFonts w:ascii="Cambria Math" w:hAnsi="Cambria Math"/>
                </w:rPr>
                <m:t>λ</m:t>
              </m:r>
            </m:oMath>
            <w:r w:rsidRPr="00431D67">
              <w:rPr>
                <w:iCs/>
              </w:rPr>
              <w:t xml:space="preserve">=33, </w:t>
            </w:r>
            <m:oMath>
              <m:r>
                <m:rPr>
                  <m:sty m:val="p"/>
                </m:rPr>
                <w:rPr>
                  <w:rFonts w:ascii="Cambria Math" w:hAnsi="Cambria Math"/>
                </w:rPr>
                <m:t>δ</m:t>
              </m:r>
            </m:oMath>
            <w:r w:rsidRPr="00431D67">
              <w:rPr>
                <w:iCs/>
              </w:rPr>
              <w:t>~N(0,0.0015) for UMa scenario</w:t>
            </w:r>
            <w:r w:rsidRPr="00431D67">
              <w:rPr>
                <w:rFonts w:eastAsia="DengXian" w:hint="eastAsia"/>
                <w:iCs/>
              </w:rPr>
              <w:t>, and n is a cluster index</w:t>
            </w:r>
          </w:p>
          <w:p w14:paraId="472655C6" w14:textId="77777777" w:rsidR="00DE2DC2" w:rsidRPr="00431D67" w:rsidRDefault="00DE2DC2" w:rsidP="00DE2DC2">
            <w:pPr>
              <w:pStyle w:val="ac"/>
              <w:widowControl w:val="0"/>
              <w:numPr>
                <w:ilvl w:val="0"/>
                <w:numId w:val="53"/>
              </w:numPr>
              <w:overflowPunct/>
              <w:autoSpaceDE/>
              <w:autoSpaceDN/>
              <w:adjustRightInd/>
              <w:spacing w:after="0"/>
              <w:ind w:leftChars="0"/>
              <w:contextualSpacing/>
              <w:textAlignment w:val="auto"/>
              <w:rPr>
                <w:iCs/>
              </w:rPr>
            </w:pPr>
            <w:r w:rsidRPr="00431D67">
              <w:rPr>
                <w:iCs/>
              </w:rPr>
              <w:t>FFS: The value for other scenarios.</w:t>
            </w:r>
          </w:p>
          <w:p w14:paraId="24B5626D" w14:textId="77777777" w:rsidR="00DE2DC2" w:rsidRPr="00431D67" w:rsidRDefault="00DE2DC2" w:rsidP="00DE2DC2">
            <w:pPr>
              <w:pStyle w:val="ac"/>
              <w:widowControl w:val="0"/>
              <w:numPr>
                <w:ilvl w:val="1"/>
                <w:numId w:val="53"/>
              </w:numPr>
              <w:overflowPunct/>
              <w:autoSpaceDE/>
              <w:autoSpaceDN/>
              <w:adjustRightInd/>
              <w:spacing w:after="0"/>
              <w:ind w:leftChars="0"/>
              <w:contextualSpacing/>
              <w:textAlignment w:val="auto"/>
              <w:rPr>
                <w:iCs/>
              </w:rPr>
            </w:pPr>
            <w:r w:rsidRPr="00431D67">
              <w:rPr>
                <w:rFonts w:hint="eastAsia"/>
                <w:lang w:val="en-US"/>
              </w:rPr>
              <w:t xml:space="preserve">Note: </w:t>
            </w:r>
            <w:r w:rsidRPr="00431D67">
              <w:rPr>
                <w:lang w:val="en-US"/>
              </w:rPr>
              <w:t>It should be fixed in RAN1#120-bis;</w:t>
            </w:r>
          </w:p>
          <w:p w14:paraId="5D8DACBD" w14:textId="77777777" w:rsidR="00DE2DC2" w:rsidRPr="00431D67" w:rsidRDefault="00DE2DC2" w:rsidP="00DE2DC2">
            <w:pPr>
              <w:pStyle w:val="ac"/>
              <w:widowControl w:val="0"/>
              <w:numPr>
                <w:ilvl w:val="0"/>
                <w:numId w:val="53"/>
              </w:numPr>
              <w:overflowPunct/>
              <w:autoSpaceDE/>
              <w:autoSpaceDN/>
              <w:adjustRightInd/>
              <w:spacing w:after="0"/>
              <w:ind w:leftChars="0"/>
              <w:contextualSpacing/>
              <w:textAlignment w:val="auto"/>
              <w:rPr>
                <w:iCs/>
              </w:rPr>
            </w:pPr>
            <w:r w:rsidRPr="00431D67">
              <w:rPr>
                <w:rFonts w:eastAsia="DengXian" w:hint="eastAsia"/>
                <w:lang w:val="en-US"/>
              </w:rPr>
              <w:t>FFS: the details of randomly located VR</w:t>
            </w:r>
          </w:p>
          <w:p w14:paraId="1F28B0E5" w14:textId="77777777" w:rsidR="00DE2DC2" w:rsidRDefault="00DE2DC2" w:rsidP="00DE2DC2">
            <w:pPr>
              <w:spacing w:after="0"/>
              <w:rPr>
                <w:rFonts w:eastAsia="DengXian"/>
                <w:highlight w:val="green"/>
              </w:rPr>
            </w:pPr>
            <w:r>
              <w:rPr>
                <w:rFonts w:eastAsia="DengXian" w:hint="eastAsia"/>
                <w:highlight w:val="green"/>
              </w:rPr>
              <w:t>Agreement</w:t>
            </w:r>
          </w:p>
          <w:p w14:paraId="7716F9AF" w14:textId="77777777" w:rsidR="00DE2DC2" w:rsidRPr="00431D67" w:rsidRDefault="00DE2DC2" w:rsidP="00DE2DC2">
            <w:pPr>
              <w:spacing w:after="0"/>
              <w:rPr>
                <w:iCs/>
              </w:rPr>
            </w:pPr>
            <w:r w:rsidRPr="00431D67">
              <w:rPr>
                <w:iCs/>
              </w:rPr>
              <w:t>For the modelling of spatial non-stationarity, if the unified visible probability and visibility region based approach is adopted,</w:t>
            </w:r>
          </w:p>
          <w:p w14:paraId="4775AD21" w14:textId="77777777" w:rsidR="00DE2DC2" w:rsidRPr="00431D67" w:rsidRDefault="00DE2DC2" w:rsidP="00DE2DC2">
            <w:pPr>
              <w:pStyle w:val="ac"/>
              <w:widowControl w:val="0"/>
              <w:numPr>
                <w:ilvl w:val="0"/>
                <w:numId w:val="54"/>
              </w:numPr>
              <w:overflowPunct/>
              <w:autoSpaceDE/>
              <w:autoSpaceDN/>
              <w:adjustRightInd/>
              <w:spacing w:after="0"/>
              <w:ind w:leftChars="0"/>
              <w:contextualSpacing/>
              <w:textAlignment w:val="auto"/>
              <w:rPr>
                <w:lang w:val="en-US"/>
              </w:rPr>
            </w:pPr>
            <w:r w:rsidRPr="00431D67">
              <w:rPr>
                <w:lang w:val="en-US"/>
              </w:rPr>
              <w:t xml:space="preserve">For clusters without SNS, the power attenuation factor </w:t>
            </w:r>
            <m:oMath>
              <m:sSub>
                <m:sSubPr>
                  <m:ctrlPr>
                    <w:rPr>
                      <w:rFonts w:ascii="Cambria Math" w:hAnsi="Cambria Math"/>
                    </w:rPr>
                  </m:ctrlPr>
                </m:sSubPr>
                <m:e>
                  <m:r>
                    <m:rPr>
                      <m:sty m:val="p"/>
                    </m:rPr>
                    <w:rPr>
                      <w:rFonts w:ascii="Cambria Math" w:hAnsi="Cambria Math"/>
                      <w:lang w:val="en-US"/>
                    </w:rPr>
                    <m:t>α</m:t>
                  </m:r>
                </m:e>
                <m:sub>
                  <m:r>
                    <m:rPr>
                      <m:sty m:val="p"/>
                    </m:rPr>
                    <w:rPr>
                      <w:rFonts w:ascii="Cambria Math" w:hAnsi="Cambria Math"/>
                      <w:lang w:val="en-US"/>
                    </w:rPr>
                    <m:t>s,n</m:t>
                  </m:r>
                </m:sub>
              </m:sSub>
            </m:oMath>
            <w:r w:rsidRPr="00431D67">
              <w:rPr>
                <w:lang w:val="en-US"/>
              </w:rPr>
              <w:t xml:space="preserve"> is set to 1.</w:t>
            </w:r>
          </w:p>
          <w:p w14:paraId="087F9CE3" w14:textId="77777777" w:rsidR="00DE2DC2" w:rsidRPr="00431D67" w:rsidRDefault="00DE2DC2" w:rsidP="00DE2DC2">
            <w:pPr>
              <w:pStyle w:val="ac"/>
              <w:widowControl w:val="0"/>
              <w:numPr>
                <w:ilvl w:val="0"/>
                <w:numId w:val="54"/>
              </w:numPr>
              <w:overflowPunct/>
              <w:autoSpaceDE/>
              <w:autoSpaceDN/>
              <w:adjustRightInd/>
              <w:spacing w:after="0"/>
              <w:ind w:leftChars="0"/>
              <w:contextualSpacing/>
              <w:textAlignment w:val="auto"/>
              <w:rPr>
                <w:lang w:val="en-US"/>
              </w:rPr>
            </w:pPr>
            <w:r w:rsidRPr="00431D67">
              <w:rPr>
                <w:lang w:val="en-US"/>
              </w:rPr>
              <w:t xml:space="preserve">For clusters with SNS, the power attenuation factor </w:t>
            </w:r>
            <m:oMath>
              <m:sSub>
                <m:sSubPr>
                  <m:ctrlPr>
                    <w:rPr>
                      <w:rFonts w:ascii="Cambria Math" w:hAnsi="Cambria Math"/>
                    </w:rPr>
                  </m:ctrlPr>
                </m:sSubPr>
                <m:e>
                  <m:r>
                    <m:rPr>
                      <m:sty m:val="p"/>
                    </m:rPr>
                    <w:rPr>
                      <w:rFonts w:ascii="Cambria Math" w:hAnsi="Cambria Math"/>
                      <w:lang w:val="en-US"/>
                    </w:rPr>
                    <m:t>α</m:t>
                  </m:r>
                </m:e>
                <m:sub>
                  <m:r>
                    <m:rPr>
                      <m:sty m:val="p"/>
                    </m:rPr>
                    <w:rPr>
                      <w:rFonts w:ascii="Cambria Math" w:hAnsi="Cambria Math"/>
                      <w:lang w:val="en-US"/>
                    </w:rPr>
                    <m:t>s,n</m:t>
                  </m:r>
                </m:sub>
              </m:sSub>
            </m:oMath>
            <w:r w:rsidRPr="00431D67">
              <w:rPr>
                <w:lang w:val="en-US"/>
              </w:rPr>
              <w:t xml:space="preserve"> is generated by</w:t>
            </w:r>
          </w:p>
          <w:p w14:paraId="22B27866" w14:textId="77777777" w:rsidR="00DE2DC2" w:rsidRPr="00343182" w:rsidRDefault="00806BD1" w:rsidP="00DE2DC2">
            <w:pPr>
              <w:pStyle w:val="ac"/>
              <w:widowControl w:val="0"/>
              <w:numPr>
                <w:ilvl w:val="0"/>
                <w:numId w:val="31"/>
              </w:numPr>
              <w:tabs>
                <w:tab w:val="left" w:pos="1304"/>
                <w:tab w:val="left" w:pos="1440"/>
                <w:tab w:val="left" w:pos="2160"/>
              </w:tabs>
              <w:overflowPunct/>
              <w:adjustRightInd/>
              <w:snapToGrid w:val="0"/>
              <w:spacing w:beforeLines="50" w:before="120" w:afterLines="50"/>
              <w:ind w:leftChars="0" w:left="800"/>
              <w:textAlignment w:val="auto"/>
              <w:rPr>
                <w:i/>
                <w:lang w:val="en-US"/>
              </w:rPr>
            </w:pPr>
            <m:oMath>
              <m:sSub>
                <m:sSubPr>
                  <m:ctrlPr>
                    <w:rPr>
                      <w:rFonts w:ascii="Cambria Math" w:hAnsi="Cambria Math"/>
                      <w:i/>
                    </w:rPr>
                  </m:ctrlPr>
                </m:sSubPr>
                <m:e>
                  <m:r>
                    <w:rPr>
                      <w:rFonts w:ascii="Cambria Math" w:hAnsi="Cambria Math"/>
                      <w:lang w:val="en-US"/>
                    </w:rPr>
                    <m:t>α</m:t>
                  </m:r>
                </m:e>
                <m:sub>
                  <m:r>
                    <w:rPr>
                      <w:rFonts w:ascii="Cambria Math" w:hAnsi="Cambria Math"/>
                      <w:lang w:val="en-US"/>
                    </w:rPr>
                    <m:t>s,n</m:t>
                  </m:r>
                </m:sub>
              </m:sSub>
              <m:r>
                <w:rPr>
                  <w:rFonts w:ascii="Cambria Math" w:hAnsi="Cambria Math"/>
                  <w:lang w:val="en-US"/>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lang w:val="en-US"/>
                        </w:rPr>
                        <m:t>1                             ,</m:t>
                      </m:r>
                      <m:d>
                        <m:dPr>
                          <m:begChr m:val="|"/>
                          <m:endChr m:val="|"/>
                          <m:ctrlPr>
                            <w:rPr>
                              <w:rFonts w:ascii="Cambria Math" w:hAnsi="Cambria Math"/>
                              <w:i/>
                            </w:rPr>
                          </m:ctrlPr>
                        </m:dPr>
                        <m:e>
                          <m:sSub>
                            <m:sSubPr>
                              <m:ctrlPr>
                                <w:rPr>
                                  <w:rFonts w:ascii="Cambria Math" w:hAnsi="Cambria Math"/>
                                  <w:i/>
                                </w:rPr>
                              </m:ctrlPr>
                            </m:sSubPr>
                            <m:e>
                              <m:r>
                                <w:rPr>
                                  <w:rFonts w:ascii="Cambria Math" w:hAnsi="Cambria Math"/>
                                  <w:lang w:val="en-US"/>
                                </w:rPr>
                                <m:t>x</m:t>
                              </m:r>
                            </m:e>
                            <m:sub>
                              <m:r>
                                <w:rPr>
                                  <w:rFonts w:ascii="Cambria Math" w:hAnsi="Cambria Math"/>
                                  <w:lang w:val="en-US"/>
                                </w:rPr>
                                <m:t>s</m:t>
                              </m:r>
                            </m:sub>
                          </m:sSub>
                          <m:r>
                            <w:rPr>
                              <w:rFonts w:ascii="Cambria Math" w:eastAsia="Microsoft YaHei" w:hAnsi="Cambria Math"/>
                              <w:lang w:val="en-US"/>
                            </w:rPr>
                            <m:t>-</m:t>
                          </m:r>
                          <m:sSub>
                            <m:sSubPr>
                              <m:ctrlPr>
                                <w:rPr>
                                  <w:rFonts w:ascii="Cambria Math" w:hAnsi="Cambria Math"/>
                                  <w:i/>
                                </w:rPr>
                              </m:ctrlPr>
                            </m:sSubPr>
                            <m:e>
                              <m:r>
                                <w:rPr>
                                  <w:rFonts w:ascii="Cambria Math" w:hAnsi="Cambria Math"/>
                                  <w:lang w:val="en-US"/>
                                </w:rPr>
                                <m:t>x</m:t>
                              </m:r>
                            </m:e>
                            <m:sub>
                              <m:r>
                                <w:rPr>
                                  <w:rFonts w:ascii="Cambria Math" w:hAnsi="Cambria Math"/>
                                  <w:lang w:val="en-US"/>
                                </w:rPr>
                                <m:t>0,n</m:t>
                              </m:r>
                            </m:sub>
                          </m:sSub>
                        </m:e>
                      </m:d>
                      <m:r>
                        <w:rPr>
                          <w:rFonts w:ascii="Cambria Math" w:hAnsi="Cambria Math"/>
                          <w:lang w:val="en-US"/>
                        </w:rPr>
                        <m:t>≤a,</m:t>
                      </m:r>
                      <m:d>
                        <m:dPr>
                          <m:begChr m:val="|"/>
                          <m:endChr m:val="|"/>
                          <m:ctrlPr>
                            <w:rPr>
                              <w:rFonts w:ascii="Cambria Math" w:hAnsi="Cambria Math"/>
                              <w:i/>
                            </w:rPr>
                          </m:ctrlPr>
                        </m:dPr>
                        <m:e>
                          <m:sSub>
                            <m:sSubPr>
                              <m:ctrlPr>
                                <w:rPr>
                                  <w:rFonts w:ascii="Cambria Math" w:hAnsi="Cambria Math"/>
                                  <w:i/>
                                </w:rPr>
                              </m:ctrlPr>
                            </m:sSubPr>
                            <m:e>
                              <m:r>
                                <w:rPr>
                                  <w:rFonts w:ascii="Cambria Math" w:hAnsi="Cambria Math"/>
                                  <w:lang w:val="en-US"/>
                                </w:rPr>
                                <m:t>y</m:t>
                              </m:r>
                            </m:e>
                            <m:sub>
                              <m:r>
                                <w:rPr>
                                  <w:rFonts w:ascii="Cambria Math" w:hAnsi="Cambria Math"/>
                                  <w:lang w:val="en-US"/>
                                </w:rPr>
                                <m:t>s</m:t>
                              </m:r>
                            </m:sub>
                          </m:sSub>
                          <m:r>
                            <w:rPr>
                              <w:rFonts w:ascii="Cambria Math" w:eastAsia="Microsoft YaHei" w:hAnsi="Cambria Math"/>
                              <w:lang w:val="en-US"/>
                            </w:rPr>
                            <m:t>-</m:t>
                          </m:r>
                          <m:sSub>
                            <m:sSubPr>
                              <m:ctrlPr>
                                <w:rPr>
                                  <w:rFonts w:ascii="Cambria Math" w:hAnsi="Cambria Math"/>
                                  <w:i/>
                                </w:rPr>
                              </m:ctrlPr>
                            </m:sSubPr>
                            <m:e>
                              <m:r>
                                <w:rPr>
                                  <w:rFonts w:ascii="Cambria Math" w:hAnsi="Cambria Math"/>
                                  <w:lang w:val="en-US"/>
                                </w:rPr>
                                <m:t>y</m:t>
                              </m:r>
                            </m:e>
                            <m:sub>
                              <m:r>
                                <w:rPr>
                                  <w:rFonts w:ascii="Cambria Math" w:hAnsi="Cambria Math"/>
                                  <w:lang w:val="en-US"/>
                                </w:rPr>
                                <m:t>0,n</m:t>
                              </m:r>
                            </m:sub>
                          </m:sSub>
                        </m:e>
                      </m:d>
                      <m:r>
                        <w:rPr>
                          <w:rFonts w:ascii="Cambria Math" w:hAnsi="Cambria Math"/>
                          <w:lang w:val="en-US"/>
                        </w:rPr>
                        <m:t>≤b</m:t>
                      </m:r>
                    </m:e>
                    <m:e>
                      <m:sSup>
                        <m:sSupPr>
                          <m:ctrlPr>
                            <w:rPr>
                              <w:rFonts w:ascii="Cambria Math" w:hAnsi="Cambria Math"/>
                              <w:i/>
                            </w:rPr>
                          </m:ctrlPr>
                        </m:sSupPr>
                        <m:e>
                          <m:r>
                            <w:rPr>
                              <w:rFonts w:ascii="Cambria Math" w:hAnsi="Cambria Math"/>
                              <w:lang w:val="en-US"/>
                            </w:rPr>
                            <m:t>e</m:t>
                          </m:r>
                        </m:e>
                        <m:sup>
                          <m:d>
                            <m:dPr>
                              <m:ctrlPr>
                                <w:rPr>
                                  <w:rFonts w:ascii="Cambria Math" w:hAnsi="Cambria Math"/>
                                  <w:i/>
                                </w:rPr>
                              </m:ctrlPr>
                            </m:dPr>
                            <m:e>
                              <m:f>
                                <m:fPr>
                                  <m:ctrlPr>
                                    <w:rPr>
                                      <w:rFonts w:ascii="Cambria Math" w:hAnsi="Cambria Math"/>
                                      <w:i/>
                                    </w:rPr>
                                  </m:ctrlPr>
                                </m:fPr>
                                <m:num>
                                  <m:r>
                                    <w:rPr>
                                      <w:rFonts w:ascii="Cambria Math" w:eastAsia="Microsoft YaHei" w:hAnsi="Cambria Math"/>
                                      <w:lang w:val="en-US"/>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lang w:val="en-US"/>
                                            </w:rPr>
                                            <m:t>x</m:t>
                                          </m:r>
                                        </m:e>
                                        <m:sub>
                                          <m:r>
                                            <w:rPr>
                                              <w:rFonts w:ascii="Cambria Math" w:hAnsi="Cambria Math"/>
                                              <w:lang w:val="en-US"/>
                                            </w:rPr>
                                            <m:t>s</m:t>
                                          </m:r>
                                        </m:sub>
                                      </m:sSub>
                                      <m:r>
                                        <w:rPr>
                                          <w:rFonts w:ascii="Cambria Math" w:eastAsia="Microsoft YaHei" w:hAnsi="Cambria Math"/>
                                          <w:lang w:val="en-US"/>
                                        </w:rPr>
                                        <m:t>-</m:t>
                                      </m:r>
                                      <m:sSub>
                                        <m:sSubPr>
                                          <m:ctrlPr>
                                            <w:rPr>
                                              <w:rFonts w:ascii="Cambria Math" w:hAnsi="Cambria Math"/>
                                              <w:i/>
                                            </w:rPr>
                                          </m:ctrlPr>
                                        </m:sSubPr>
                                        <m:e>
                                          <m:r>
                                            <w:rPr>
                                              <w:rFonts w:ascii="Cambria Math" w:hAnsi="Cambria Math"/>
                                              <w:lang w:val="en-US"/>
                                            </w:rPr>
                                            <m:t>x</m:t>
                                          </m:r>
                                        </m:e>
                                        <m:sub>
                                          <m:r>
                                            <w:rPr>
                                              <w:rFonts w:ascii="Cambria Math" w:hAnsi="Cambria Math"/>
                                              <w:lang w:val="en-US"/>
                                            </w:rPr>
                                            <m:t>a,n</m:t>
                                          </m:r>
                                        </m:sub>
                                      </m:sSub>
                                    </m:e>
                                  </m:d>
                                </m:num>
                                <m:den>
                                  <m:sSub>
                                    <m:sSubPr>
                                      <m:ctrlPr>
                                        <w:rPr>
                                          <w:rFonts w:ascii="Cambria Math" w:hAnsi="Cambria Math"/>
                                          <w:i/>
                                        </w:rPr>
                                      </m:ctrlPr>
                                    </m:sSubPr>
                                    <m:e>
                                      <m:r>
                                        <w:rPr>
                                          <w:rFonts w:ascii="Cambria Math" w:hAnsi="Cambria Math"/>
                                          <w:lang w:val="en-US"/>
                                        </w:rPr>
                                        <m:t>D</m:t>
                                      </m:r>
                                    </m:e>
                                    <m:sub>
                                      <m:r>
                                        <w:rPr>
                                          <w:rFonts w:ascii="Cambria Math" w:hAnsi="Cambria Math"/>
                                          <w:lang w:val="en-US"/>
                                        </w:rPr>
                                        <m:t>n</m:t>
                                      </m:r>
                                    </m:sub>
                                  </m:sSub>
                                </m:den>
                              </m:f>
                            </m:e>
                          </m:d>
                          <m:r>
                            <w:rPr>
                              <w:rFonts w:ascii="Cambria Math" w:hAnsi="Cambria Math"/>
                              <w:lang w:val="en-US"/>
                            </w:rPr>
                            <m:t>∙C</m:t>
                          </m:r>
                        </m:sup>
                      </m:sSup>
                      <m:r>
                        <w:rPr>
                          <w:rFonts w:ascii="Cambria Math" w:hAnsi="Cambria Math"/>
                          <w:lang w:val="en-US"/>
                        </w:rPr>
                        <m:t xml:space="preserve">        ,</m:t>
                      </m:r>
                      <m:d>
                        <m:dPr>
                          <m:begChr m:val="|"/>
                          <m:endChr m:val="|"/>
                          <m:ctrlPr>
                            <w:rPr>
                              <w:rFonts w:ascii="Cambria Math" w:hAnsi="Cambria Math"/>
                              <w:i/>
                            </w:rPr>
                          </m:ctrlPr>
                        </m:dPr>
                        <m:e>
                          <m:sSub>
                            <m:sSubPr>
                              <m:ctrlPr>
                                <w:rPr>
                                  <w:rFonts w:ascii="Cambria Math" w:hAnsi="Cambria Math"/>
                                  <w:i/>
                                </w:rPr>
                              </m:ctrlPr>
                            </m:sSubPr>
                            <m:e>
                              <m:r>
                                <w:rPr>
                                  <w:rFonts w:ascii="Cambria Math" w:hAnsi="Cambria Math"/>
                                  <w:lang w:val="en-US"/>
                                </w:rPr>
                                <m:t>x</m:t>
                              </m:r>
                            </m:e>
                            <m:sub>
                              <m:r>
                                <w:rPr>
                                  <w:rFonts w:ascii="Cambria Math" w:hAnsi="Cambria Math"/>
                                  <w:lang w:val="en-US"/>
                                </w:rPr>
                                <m:t>s</m:t>
                              </m:r>
                            </m:sub>
                          </m:sSub>
                          <m:r>
                            <w:rPr>
                              <w:rFonts w:ascii="Cambria Math" w:eastAsia="Microsoft YaHei" w:hAnsi="Cambria Math"/>
                              <w:lang w:val="en-US"/>
                            </w:rPr>
                            <m:t>-</m:t>
                          </m:r>
                          <m:sSub>
                            <m:sSubPr>
                              <m:ctrlPr>
                                <w:rPr>
                                  <w:rFonts w:ascii="Cambria Math" w:hAnsi="Cambria Math"/>
                                  <w:i/>
                                </w:rPr>
                              </m:ctrlPr>
                            </m:sSubPr>
                            <m:e>
                              <m:r>
                                <w:rPr>
                                  <w:rFonts w:ascii="Cambria Math" w:hAnsi="Cambria Math"/>
                                  <w:lang w:val="en-US"/>
                                </w:rPr>
                                <m:t>x</m:t>
                              </m:r>
                            </m:e>
                            <m:sub>
                              <m:r>
                                <w:rPr>
                                  <w:rFonts w:ascii="Cambria Math" w:hAnsi="Cambria Math"/>
                                  <w:lang w:val="en-US"/>
                                </w:rPr>
                                <m:t>0,n</m:t>
                              </m:r>
                            </m:sub>
                          </m:sSub>
                        </m:e>
                      </m:d>
                      <m:r>
                        <w:rPr>
                          <w:rFonts w:ascii="Cambria Math" w:hAnsi="Cambria Math"/>
                          <w:lang w:val="en-US"/>
                        </w:rPr>
                        <m:t>&gt;a,</m:t>
                      </m:r>
                      <m:d>
                        <m:dPr>
                          <m:begChr m:val="|"/>
                          <m:endChr m:val="|"/>
                          <m:ctrlPr>
                            <w:rPr>
                              <w:rFonts w:ascii="Cambria Math" w:hAnsi="Cambria Math"/>
                              <w:i/>
                            </w:rPr>
                          </m:ctrlPr>
                        </m:dPr>
                        <m:e>
                          <m:sSub>
                            <m:sSubPr>
                              <m:ctrlPr>
                                <w:rPr>
                                  <w:rFonts w:ascii="Cambria Math" w:hAnsi="Cambria Math"/>
                                  <w:i/>
                                </w:rPr>
                              </m:ctrlPr>
                            </m:sSubPr>
                            <m:e>
                              <m:r>
                                <w:rPr>
                                  <w:rFonts w:ascii="Cambria Math" w:hAnsi="Cambria Math"/>
                                  <w:lang w:val="en-US"/>
                                </w:rPr>
                                <m:t>y</m:t>
                              </m:r>
                            </m:e>
                            <m:sub>
                              <m:r>
                                <w:rPr>
                                  <w:rFonts w:ascii="Cambria Math" w:hAnsi="Cambria Math"/>
                                  <w:lang w:val="en-US"/>
                                </w:rPr>
                                <m:t>s</m:t>
                              </m:r>
                            </m:sub>
                          </m:sSub>
                          <m:r>
                            <w:rPr>
                              <w:rFonts w:ascii="Cambria Math" w:eastAsia="Microsoft YaHei" w:hAnsi="Cambria Math"/>
                              <w:lang w:val="en-US"/>
                            </w:rPr>
                            <m:t>-</m:t>
                          </m:r>
                          <m:sSub>
                            <m:sSubPr>
                              <m:ctrlPr>
                                <w:rPr>
                                  <w:rFonts w:ascii="Cambria Math" w:hAnsi="Cambria Math"/>
                                  <w:i/>
                                </w:rPr>
                              </m:ctrlPr>
                            </m:sSubPr>
                            <m:e>
                              <m:r>
                                <w:rPr>
                                  <w:rFonts w:ascii="Cambria Math" w:hAnsi="Cambria Math"/>
                                  <w:lang w:val="en-US"/>
                                </w:rPr>
                                <m:t>y</m:t>
                              </m:r>
                            </m:e>
                            <m:sub>
                              <m:r>
                                <w:rPr>
                                  <w:rFonts w:ascii="Cambria Math" w:hAnsi="Cambria Math"/>
                                  <w:lang w:val="en-US"/>
                                </w:rPr>
                                <m:t>0,n</m:t>
                              </m:r>
                            </m:sub>
                          </m:sSub>
                        </m:e>
                      </m:d>
                      <m:r>
                        <w:rPr>
                          <w:rFonts w:ascii="Cambria Math" w:hAnsi="Cambria Math"/>
                          <w:lang w:val="en-US"/>
                        </w:rPr>
                        <m:t xml:space="preserve">≤b  </m:t>
                      </m:r>
                    </m:e>
                    <m:e>
                      <m:sSup>
                        <m:sSupPr>
                          <m:ctrlPr>
                            <w:rPr>
                              <w:rFonts w:ascii="Cambria Math" w:hAnsi="Cambria Math"/>
                              <w:i/>
                            </w:rPr>
                          </m:ctrlPr>
                        </m:sSupPr>
                        <m:e>
                          <m:r>
                            <w:rPr>
                              <w:rFonts w:ascii="Cambria Math" w:hAnsi="Cambria Math"/>
                              <w:lang w:val="en-US"/>
                            </w:rPr>
                            <m:t>e</m:t>
                          </m:r>
                        </m:e>
                        <m:sup>
                          <m:d>
                            <m:dPr>
                              <m:ctrlPr>
                                <w:rPr>
                                  <w:rFonts w:ascii="Cambria Math" w:hAnsi="Cambria Math"/>
                                  <w:i/>
                                </w:rPr>
                              </m:ctrlPr>
                            </m:dPr>
                            <m:e>
                              <m:f>
                                <m:fPr>
                                  <m:ctrlPr>
                                    <w:rPr>
                                      <w:rFonts w:ascii="Cambria Math" w:hAnsi="Cambria Math"/>
                                      <w:i/>
                                    </w:rPr>
                                  </m:ctrlPr>
                                </m:fPr>
                                <m:num>
                                  <m:r>
                                    <w:rPr>
                                      <w:rFonts w:ascii="Cambria Math" w:eastAsia="Microsoft YaHei" w:hAnsi="Cambria Math"/>
                                      <w:lang w:val="en-US"/>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lang w:val="en-US"/>
                                            </w:rPr>
                                            <m:t>y</m:t>
                                          </m:r>
                                        </m:e>
                                        <m:sub>
                                          <m:r>
                                            <w:rPr>
                                              <w:rFonts w:ascii="Cambria Math" w:hAnsi="Cambria Math"/>
                                              <w:lang w:val="en-US"/>
                                            </w:rPr>
                                            <m:t>s</m:t>
                                          </m:r>
                                        </m:sub>
                                      </m:sSub>
                                      <m:r>
                                        <w:rPr>
                                          <w:rFonts w:ascii="Cambria Math" w:eastAsia="Microsoft YaHei" w:hAnsi="Cambria Math"/>
                                          <w:lang w:val="en-US"/>
                                        </w:rPr>
                                        <m:t>-</m:t>
                                      </m:r>
                                      <m:sSub>
                                        <m:sSubPr>
                                          <m:ctrlPr>
                                            <w:rPr>
                                              <w:rFonts w:ascii="Cambria Math" w:hAnsi="Cambria Math"/>
                                              <w:i/>
                                            </w:rPr>
                                          </m:ctrlPr>
                                        </m:sSubPr>
                                        <m:e>
                                          <m:r>
                                            <w:rPr>
                                              <w:rFonts w:ascii="Cambria Math" w:hAnsi="Cambria Math"/>
                                              <w:lang w:val="en-US"/>
                                            </w:rPr>
                                            <m:t>y</m:t>
                                          </m:r>
                                        </m:e>
                                        <m:sub>
                                          <m:r>
                                            <w:rPr>
                                              <w:rFonts w:ascii="Cambria Math" w:hAnsi="Cambria Math"/>
                                              <w:lang w:val="en-US"/>
                                            </w:rPr>
                                            <m:t>b,n</m:t>
                                          </m:r>
                                        </m:sub>
                                      </m:sSub>
                                    </m:e>
                                  </m:d>
                                </m:num>
                                <m:den>
                                  <m:sSub>
                                    <m:sSubPr>
                                      <m:ctrlPr>
                                        <w:rPr>
                                          <w:rFonts w:ascii="Cambria Math" w:hAnsi="Cambria Math"/>
                                          <w:i/>
                                        </w:rPr>
                                      </m:ctrlPr>
                                    </m:sSubPr>
                                    <m:e>
                                      <m:r>
                                        <w:rPr>
                                          <w:rFonts w:ascii="Cambria Math" w:hAnsi="Cambria Math"/>
                                          <w:lang w:val="en-US"/>
                                        </w:rPr>
                                        <m:t>D</m:t>
                                      </m:r>
                                    </m:e>
                                    <m:sub>
                                      <m:r>
                                        <w:rPr>
                                          <w:rFonts w:ascii="Cambria Math" w:hAnsi="Cambria Math"/>
                                          <w:lang w:val="en-US"/>
                                        </w:rPr>
                                        <m:t>n</m:t>
                                      </m:r>
                                    </m:sub>
                                  </m:sSub>
                                </m:den>
                              </m:f>
                            </m:e>
                          </m:d>
                          <m:r>
                            <w:rPr>
                              <w:rFonts w:ascii="Cambria Math" w:hAnsi="Cambria Math"/>
                              <w:lang w:val="en-US"/>
                            </w:rPr>
                            <m:t>∙C</m:t>
                          </m:r>
                        </m:sup>
                      </m:sSup>
                      <m:r>
                        <w:rPr>
                          <w:rFonts w:ascii="Cambria Math" w:hAnsi="Cambria Math"/>
                          <w:lang w:val="en-US"/>
                        </w:rPr>
                        <m:t xml:space="preserve">        ,</m:t>
                      </m:r>
                      <m:d>
                        <m:dPr>
                          <m:begChr m:val="|"/>
                          <m:endChr m:val="|"/>
                          <m:ctrlPr>
                            <w:rPr>
                              <w:rFonts w:ascii="Cambria Math" w:hAnsi="Cambria Math"/>
                              <w:i/>
                            </w:rPr>
                          </m:ctrlPr>
                        </m:dPr>
                        <m:e>
                          <m:sSub>
                            <m:sSubPr>
                              <m:ctrlPr>
                                <w:rPr>
                                  <w:rFonts w:ascii="Cambria Math" w:hAnsi="Cambria Math"/>
                                  <w:i/>
                                </w:rPr>
                              </m:ctrlPr>
                            </m:sSubPr>
                            <m:e>
                              <m:r>
                                <w:rPr>
                                  <w:rFonts w:ascii="Cambria Math" w:hAnsi="Cambria Math"/>
                                  <w:lang w:val="en-US"/>
                                </w:rPr>
                                <m:t>x</m:t>
                              </m:r>
                            </m:e>
                            <m:sub>
                              <m:r>
                                <w:rPr>
                                  <w:rFonts w:ascii="Cambria Math" w:hAnsi="Cambria Math"/>
                                  <w:lang w:val="en-US"/>
                                </w:rPr>
                                <m:t>s</m:t>
                              </m:r>
                            </m:sub>
                          </m:sSub>
                          <m:r>
                            <w:rPr>
                              <w:rFonts w:ascii="Cambria Math" w:eastAsia="Microsoft YaHei" w:hAnsi="Cambria Math"/>
                              <w:lang w:val="en-US"/>
                            </w:rPr>
                            <m:t>-</m:t>
                          </m:r>
                          <m:sSub>
                            <m:sSubPr>
                              <m:ctrlPr>
                                <w:rPr>
                                  <w:rFonts w:ascii="Cambria Math" w:hAnsi="Cambria Math"/>
                                  <w:i/>
                                </w:rPr>
                              </m:ctrlPr>
                            </m:sSubPr>
                            <m:e>
                              <m:r>
                                <w:rPr>
                                  <w:rFonts w:ascii="Cambria Math" w:hAnsi="Cambria Math"/>
                                  <w:lang w:val="en-US"/>
                                </w:rPr>
                                <m:t>x</m:t>
                              </m:r>
                            </m:e>
                            <m:sub>
                              <m:r>
                                <w:rPr>
                                  <w:rFonts w:ascii="Cambria Math" w:hAnsi="Cambria Math"/>
                                  <w:lang w:val="en-US"/>
                                </w:rPr>
                                <m:t>0,n</m:t>
                              </m:r>
                            </m:sub>
                          </m:sSub>
                        </m:e>
                      </m:d>
                      <m:r>
                        <w:rPr>
                          <w:rFonts w:ascii="Cambria Math" w:hAnsi="Cambria Math"/>
                          <w:lang w:val="en-US"/>
                        </w:rPr>
                        <m:t>≤a,</m:t>
                      </m:r>
                      <m:d>
                        <m:dPr>
                          <m:begChr m:val="|"/>
                          <m:endChr m:val="|"/>
                          <m:ctrlPr>
                            <w:rPr>
                              <w:rFonts w:ascii="Cambria Math" w:hAnsi="Cambria Math"/>
                              <w:i/>
                            </w:rPr>
                          </m:ctrlPr>
                        </m:dPr>
                        <m:e>
                          <m:sSub>
                            <m:sSubPr>
                              <m:ctrlPr>
                                <w:rPr>
                                  <w:rFonts w:ascii="Cambria Math" w:hAnsi="Cambria Math"/>
                                  <w:i/>
                                </w:rPr>
                              </m:ctrlPr>
                            </m:sSubPr>
                            <m:e>
                              <m:r>
                                <w:rPr>
                                  <w:rFonts w:ascii="Cambria Math" w:hAnsi="Cambria Math"/>
                                  <w:lang w:val="en-US"/>
                                </w:rPr>
                                <m:t>y</m:t>
                              </m:r>
                            </m:e>
                            <m:sub>
                              <m:r>
                                <w:rPr>
                                  <w:rFonts w:ascii="Cambria Math" w:hAnsi="Cambria Math"/>
                                  <w:lang w:val="en-US"/>
                                </w:rPr>
                                <m:t>s</m:t>
                              </m:r>
                            </m:sub>
                          </m:sSub>
                          <m:r>
                            <w:rPr>
                              <w:rFonts w:ascii="Cambria Math" w:eastAsia="Microsoft YaHei" w:hAnsi="Cambria Math"/>
                              <w:lang w:val="en-US"/>
                            </w:rPr>
                            <m:t>-</m:t>
                          </m:r>
                          <m:sSub>
                            <m:sSubPr>
                              <m:ctrlPr>
                                <w:rPr>
                                  <w:rFonts w:ascii="Cambria Math" w:hAnsi="Cambria Math"/>
                                  <w:i/>
                                </w:rPr>
                              </m:ctrlPr>
                            </m:sSubPr>
                            <m:e>
                              <m:r>
                                <w:rPr>
                                  <w:rFonts w:ascii="Cambria Math" w:hAnsi="Cambria Math"/>
                                  <w:lang w:val="en-US"/>
                                </w:rPr>
                                <m:t>y</m:t>
                              </m:r>
                            </m:e>
                            <m:sub>
                              <m:r>
                                <w:rPr>
                                  <w:rFonts w:ascii="Cambria Math" w:hAnsi="Cambria Math"/>
                                  <w:lang w:val="en-US"/>
                                </w:rPr>
                                <m:t>0,n</m:t>
                              </m:r>
                            </m:sub>
                          </m:sSub>
                        </m:e>
                      </m:d>
                      <m:r>
                        <w:rPr>
                          <w:rFonts w:ascii="Cambria Math" w:hAnsi="Cambria Math"/>
                          <w:lang w:val="en-US"/>
                        </w:rPr>
                        <m:t xml:space="preserve">&gt;b </m:t>
                      </m:r>
                    </m:e>
                    <m:e>
                      <m:sSup>
                        <m:sSupPr>
                          <m:ctrlPr>
                            <w:rPr>
                              <w:rFonts w:ascii="Cambria Math" w:hAnsi="Cambria Math"/>
                              <w:i/>
                            </w:rPr>
                          </m:ctrlPr>
                        </m:sSupPr>
                        <m:e>
                          <m:r>
                            <w:rPr>
                              <w:rFonts w:ascii="Cambria Math" w:hAnsi="Cambria Math"/>
                              <w:lang w:val="en-US"/>
                            </w:rPr>
                            <m:t>e</m:t>
                          </m:r>
                        </m:e>
                        <m:sup>
                          <m:d>
                            <m:dPr>
                              <m:ctrlPr>
                                <w:rPr>
                                  <w:rFonts w:ascii="Cambria Math" w:hAnsi="Cambria Math"/>
                                  <w:i/>
                                </w:rPr>
                              </m:ctrlPr>
                            </m:dPr>
                            <m:e>
                              <m:f>
                                <m:fPr>
                                  <m:ctrlPr>
                                    <w:rPr>
                                      <w:rFonts w:ascii="Cambria Math" w:hAnsi="Cambria Math"/>
                                      <w:i/>
                                    </w:rPr>
                                  </m:ctrlPr>
                                </m:fPr>
                                <m:num>
                                  <m:r>
                                    <w:rPr>
                                      <w:rFonts w:ascii="Cambria Math" w:eastAsia="Microsoft YaHei" w:hAnsi="Cambria Math"/>
                                      <w:lang w:val="en-US"/>
                                    </w:rPr>
                                    <m:t>-</m:t>
                                  </m:r>
                                  <m:rad>
                                    <m:radPr>
                                      <m:degHide m:val="1"/>
                                      <m:ctrlPr>
                                        <w:rPr>
                                          <w:rFonts w:ascii="Cambria Math" w:hAnsi="Cambria Math"/>
                                          <w:i/>
                                        </w:rPr>
                                      </m:ctrlPr>
                                    </m:radPr>
                                    <m:deg/>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lang w:val="en-US"/>
                                                    </w:rPr>
                                                    <m:t>x</m:t>
                                                  </m:r>
                                                </m:e>
                                                <m:sub>
                                                  <m:r>
                                                    <w:rPr>
                                                      <w:rFonts w:ascii="Cambria Math" w:hAnsi="Cambria Math"/>
                                                      <w:lang w:val="en-US"/>
                                                    </w:rPr>
                                                    <m:t>s</m:t>
                                                  </m:r>
                                                </m:sub>
                                              </m:sSub>
                                              <m:r>
                                                <w:rPr>
                                                  <w:rFonts w:ascii="Cambria Math" w:eastAsia="Microsoft YaHei" w:hAnsi="Cambria Math"/>
                                                  <w:lang w:val="en-US"/>
                                                </w:rPr>
                                                <m:t>-</m:t>
                                              </m:r>
                                              <m:sSub>
                                                <m:sSubPr>
                                                  <m:ctrlPr>
                                                    <w:rPr>
                                                      <w:rFonts w:ascii="Cambria Math" w:hAnsi="Cambria Math"/>
                                                      <w:i/>
                                                    </w:rPr>
                                                  </m:ctrlPr>
                                                </m:sSubPr>
                                                <m:e>
                                                  <m:r>
                                                    <w:rPr>
                                                      <w:rFonts w:ascii="Cambria Math" w:hAnsi="Cambria Math"/>
                                                      <w:lang w:val="en-US"/>
                                                    </w:rPr>
                                                    <m:t>x</m:t>
                                                  </m:r>
                                                </m:e>
                                                <m:sub>
                                                  <m:r>
                                                    <w:rPr>
                                                      <w:rFonts w:ascii="Cambria Math" w:hAnsi="Cambria Math"/>
                                                      <w:lang w:val="en-US"/>
                                                    </w:rPr>
                                                    <m:t>a,n</m:t>
                                                  </m:r>
                                                </m:sub>
                                              </m:sSub>
                                            </m:e>
                                          </m:d>
                                        </m:e>
                                        <m:sup>
                                          <m:r>
                                            <w:rPr>
                                              <w:rFonts w:ascii="Cambria Math" w:hAnsi="Cambria Math"/>
                                              <w:lang w:val="en-US"/>
                                            </w:rPr>
                                            <m:t>2</m:t>
                                          </m:r>
                                        </m:sup>
                                      </m:sSup>
                                      <m:r>
                                        <w:rPr>
                                          <w:rFonts w:ascii="Cambria Math" w:hAnsi="Cambria Math"/>
                                          <w:lang w:val="en-US"/>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lang w:val="en-US"/>
                                                    </w:rPr>
                                                    <m:t>y</m:t>
                                                  </m:r>
                                                </m:e>
                                                <m:sub>
                                                  <m:r>
                                                    <w:rPr>
                                                      <w:rFonts w:ascii="Cambria Math" w:hAnsi="Cambria Math"/>
                                                      <w:lang w:val="en-US"/>
                                                    </w:rPr>
                                                    <m:t>s</m:t>
                                                  </m:r>
                                                </m:sub>
                                              </m:sSub>
                                              <m:r>
                                                <w:rPr>
                                                  <w:rFonts w:ascii="Cambria Math" w:eastAsia="Microsoft YaHei" w:hAnsi="Cambria Math"/>
                                                  <w:lang w:val="en-US"/>
                                                </w:rPr>
                                                <m:t>-</m:t>
                                              </m:r>
                                              <m:sSub>
                                                <m:sSubPr>
                                                  <m:ctrlPr>
                                                    <w:rPr>
                                                      <w:rFonts w:ascii="Cambria Math" w:hAnsi="Cambria Math"/>
                                                      <w:i/>
                                                    </w:rPr>
                                                  </m:ctrlPr>
                                                </m:sSubPr>
                                                <m:e>
                                                  <m:r>
                                                    <w:rPr>
                                                      <w:rFonts w:ascii="Cambria Math" w:hAnsi="Cambria Math"/>
                                                      <w:lang w:val="en-US"/>
                                                    </w:rPr>
                                                    <m:t>y</m:t>
                                                  </m:r>
                                                </m:e>
                                                <m:sub>
                                                  <m:r>
                                                    <w:rPr>
                                                      <w:rFonts w:ascii="Cambria Math" w:hAnsi="Cambria Math"/>
                                                      <w:lang w:val="en-US"/>
                                                    </w:rPr>
                                                    <m:t>b,n</m:t>
                                                  </m:r>
                                                </m:sub>
                                              </m:sSub>
                                            </m:e>
                                          </m:d>
                                        </m:e>
                                        <m:sup>
                                          <m:r>
                                            <w:rPr>
                                              <w:rFonts w:ascii="Cambria Math" w:hAnsi="Cambria Math"/>
                                              <w:lang w:val="en-US"/>
                                            </w:rPr>
                                            <m:t>2</m:t>
                                          </m:r>
                                        </m:sup>
                                      </m:sSup>
                                    </m:e>
                                  </m:rad>
                                </m:num>
                                <m:den>
                                  <m:sSub>
                                    <m:sSubPr>
                                      <m:ctrlPr>
                                        <w:rPr>
                                          <w:rFonts w:ascii="Cambria Math" w:hAnsi="Cambria Math"/>
                                          <w:i/>
                                        </w:rPr>
                                      </m:ctrlPr>
                                    </m:sSubPr>
                                    <m:e>
                                      <m:r>
                                        <w:rPr>
                                          <w:rFonts w:ascii="Cambria Math" w:hAnsi="Cambria Math"/>
                                          <w:lang w:val="en-US"/>
                                        </w:rPr>
                                        <m:t>D</m:t>
                                      </m:r>
                                    </m:e>
                                    <m:sub>
                                      <m:r>
                                        <w:rPr>
                                          <w:rFonts w:ascii="Cambria Math" w:hAnsi="Cambria Math"/>
                                          <w:lang w:val="en-US"/>
                                        </w:rPr>
                                        <m:t>n</m:t>
                                      </m:r>
                                    </m:sub>
                                  </m:sSub>
                                </m:den>
                              </m:f>
                            </m:e>
                          </m:d>
                          <m:r>
                            <w:rPr>
                              <w:rFonts w:ascii="Cambria Math" w:hAnsi="Cambria Math"/>
                              <w:lang w:val="en-US"/>
                            </w:rPr>
                            <m:t>∙C</m:t>
                          </m:r>
                        </m:sup>
                      </m:sSup>
                      <m:r>
                        <w:rPr>
                          <w:rFonts w:ascii="Cambria Math" w:hAnsi="Cambria Math"/>
                          <w:lang w:val="en-US"/>
                        </w:rPr>
                        <m:t xml:space="preserve">                          ,others  </m:t>
                      </m:r>
                    </m:e>
                  </m:eqArr>
                </m:e>
              </m:d>
            </m:oMath>
          </w:p>
          <w:p w14:paraId="33C1A2EB" w14:textId="77777777" w:rsidR="00DE2DC2" w:rsidRPr="00431D67" w:rsidRDefault="00DE2DC2" w:rsidP="00DE2DC2">
            <w:pPr>
              <w:pStyle w:val="ac"/>
              <w:widowControl w:val="0"/>
              <w:numPr>
                <w:ilvl w:val="0"/>
                <w:numId w:val="31"/>
              </w:numPr>
              <w:tabs>
                <w:tab w:val="left" w:pos="1304"/>
                <w:tab w:val="left" w:pos="1440"/>
                <w:tab w:val="left" w:pos="2160"/>
              </w:tabs>
              <w:overflowPunct/>
              <w:adjustRightInd/>
              <w:snapToGrid w:val="0"/>
              <w:spacing w:beforeLines="50" w:before="120" w:afterLines="50"/>
              <w:ind w:leftChars="0" w:left="800"/>
              <w:textAlignment w:val="auto"/>
              <w:rPr>
                <w:lang w:val="en-US"/>
              </w:rPr>
            </w:pPr>
            <w:r w:rsidRPr="00431D67">
              <w:rPr>
                <w:lang w:val="en-US"/>
              </w:rPr>
              <w:t>where,</w:t>
            </w:r>
            <w:r w:rsidRPr="00343182">
              <w:rPr>
                <w:i/>
                <w:lang w:val="en-US"/>
              </w:rPr>
              <w:t xml:space="preserve"> </w:t>
            </w:r>
            <m:oMath>
              <m:sSub>
                <m:sSubPr>
                  <m:ctrlPr>
                    <w:rPr>
                      <w:rFonts w:ascii="Cambria Math" w:hAnsi="Cambria Math"/>
                      <w:i/>
                    </w:rPr>
                  </m:ctrlPr>
                </m:sSubPr>
                <m:e>
                  <m:r>
                    <w:rPr>
                      <w:rFonts w:ascii="Cambria Math" w:hAnsi="Cambria Math"/>
                      <w:lang w:val="en-US"/>
                    </w:rPr>
                    <m:t>D</m:t>
                  </m:r>
                </m:e>
                <m:sub>
                  <m:r>
                    <w:rPr>
                      <w:rFonts w:ascii="Cambria Math" w:hAnsi="Cambria Math"/>
                      <w:lang w:val="en-US"/>
                    </w:rPr>
                    <m:t>n</m:t>
                  </m:r>
                </m:sub>
              </m:sSub>
              <m:r>
                <w:rPr>
                  <w:rFonts w:ascii="Cambria Math" w:hAnsi="Cambria Math"/>
                  <w:lang w:val="en-US"/>
                </w:rPr>
                <m:t>=</m:t>
              </m:r>
              <m:rad>
                <m:radPr>
                  <m:degHide m:val="1"/>
                  <m:ctrlPr>
                    <w:rPr>
                      <w:rFonts w:ascii="Cambria Math" w:hAnsi="Cambria Math"/>
                      <w:i/>
                    </w:rPr>
                  </m:ctrlPr>
                </m:radPr>
                <m:deg/>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lang w:val="en-US"/>
                                </w:rPr>
                                <m:t>x</m:t>
                              </m:r>
                            </m:e>
                            <m:sub>
                              <m:r>
                                <w:rPr>
                                  <w:rFonts w:ascii="Cambria Math" w:hAnsi="Cambria Math"/>
                                  <w:lang w:val="en-US"/>
                                </w:rPr>
                                <m:t>A,n</m:t>
                              </m:r>
                            </m:sub>
                          </m:sSub>
                          <m:r>
                            <w:rPr>
                              <w:rFonts w:ascii="Cambria Math" w:eastAsia="Microsoft YaHei" w:hAnsi="Cambria Math"/>
                              <w:lang w:val="en-US"/>
                            </w:rPr>
                            <m:t>-</m:t>
                          </m:r>
                          <m:sSub>
                            <m:sSubPr>
                              <m:ctrlPr>
                                <w:rPr>
                                  <w:rFonts w:ascii="Cambria Math" w:hAnsi="Cambria Math"/>
                                  <w:i/>
                                </w:rPr>
                              </m:ctrlPr>
                            </m:sSubPr>
                            <m:e>
                              <m:r>
                                <w:rPr>
                                  <w:rFonts w:ascii="Cambria Math" w:hAnsi="Cambria Math"/>
                                  <w:lang w:val="en-US"/>
                                </w:rPr>
                                <m:t>x</m:t>
                              </m:r>
                            </m:e>
                            <m:sub>
                              <m:r>
                                <w:rPr>
                                  <w:rFonts w:ascii="Cambria Math" w:hAnsi="Cambria Math"/>
                                  <w:lang w:val="en-US"/>
                                </w:rPr>
                                <m:t>a,n</m:t>
                              </m:r>
                            </m:sub>
                          </m:sSub>
                        </m:e>
                      </m:d>
                    </m:e>
                    <m:sup>
                      <m:r>
                        <w:rPr>
                          <w:rFonts w:ascii="Cambria Math" w:hAnsi="Cambria Math"/>
                          <w:lang w:val="en-US"/>
                        </w:rPr>
                        <m:t>2</m:t>
                      </m:r>
                    </m:sup>
                  </m:sSup>
                  <m:r>
                    <w:rPr>
                      <w:rFonts w:ascii="Cambria Math" w:hAnsi="Cambria Math"/>
                      <w:lang w:val="en-US"/>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lang w:val="en-US"/>
                                </w:rPr>
                                <m:t>y</m:t>
                              </m:r>
                            </m:e>
                            <m:sub>
                              <m:r>
                                <w:rPr>
                                  <w:rFonts w:ascii="Cambria Math" w:hAnsi="Cambria Math"/>
                                  <w:lang w:val="en-US"/>
                                </w:rPr>
                                <m:t>B,n</m:t>
                              </m:r>
                            </m:sub>
                          </m:sSub>
                          <m:r>
                            <w:rPr>
                              <w:rFonts w:ascii="Cambria Math" w:eastAsia="Microsoft YaHei" w:hAnsi="Cambria Math"/>
                              <w:lang w:val="en-US"/>
                            </w:rPr>
                            <m:t>-</m:t>
                          </m:r>
                          <m:sSub>
                            <m:sSubPr>
                              <m:ctrlPr>
                                <w:rPr>
                                  <w:rFonts w:ascii="Cambria Math" w:hAnsi="Cambria Math"/>
                                  <w:i/>
                                </w:rPr>
                              </m:ctrlPr>
                            </m:sSubPr>
                            <m:e>
                              <m:r>
                                <w:rPr>
                                  <w:rFonts w:ascii="Cambria Math" w:hAnsi="Cambria Math"/>
                                  <w:lang w:val="en-US"/>
                                </w:rPr>
                                <m:t>y</m:t>
                              </m:r>
                            </m:e>
                            <m:sub>
                              <m:r>
                                <w:rPr>
                                  <w:rFonts w:ascii="Cambria Math" w:hAnsi="Cambria Math"/>
                                  <w:lang w:val="en-US"/>
                                </w:rPr>
                                <m:t>b,n</m:t>
                              </m:r>
                            </m:sub>
                          </m:sSub>
                        </m:e>
                      </m:d>
                    </m:e>
                    <m:sup>
                      <m:r>
                        <w:rPr>
                          <w:rFonts w:ascii="Cambria Math" w:hAnsi="Cambria Math"/>
                          <w:lang w:val="en-US"/>
                        </w:rPr>
                        <m:t>2</m:t>
                      </m:r>
                    </m:sup>
                  </m:sSup>
                </m:e>
              </m:rad>
            </m:oMath>
            <w:r w:rsidRPr="00343182">
              <w:rPr>
                <w:i/>
                <w:lang w:val="en-US"/>
              </w:rPr>
              <w:t xml:space="preserve"> , </w:t>
            </w:r>
            <m:oMath>
              <m:d>
                <m:dPr>
                  <m:ctrlPr>
                    <w:rPr>
                      <w:rFonts w:ascii="Cambria Math" w:hAnsi="Cambria Math"/>
                      <w:i/>
                    </w:rPr>
                  </m:ctrlPr>
                </m:dPr>
                <m:e>
                  <m:sSub>
                    <m:sSubPr>
                      <m:ctrlPr>
                        <w:rPr>
                          <w:rFonts w:ascii="Cambria Math" w:hAnsi="Cambria Math"/>
                          <w:i/>
                        </w:rPr>
                      </m:ctrlPr>
                    </m:sSubPr>
                    <m:e>
                      <m:r>
                        <w:rPr>
                          <w:rFonts w:ascii="Cambria Math" w:hAnsi="Cambria Math"/>
                          <w:lang w:val="en-US"/>
                        </w:rPr>
                        <m:t>x</m:t>
                      </m:r>
                    </m:e>
                    <m:sub>
                      <m:r>
                        <w:rPr>
                          <w:rFonts w:ascii="Cambria Math" w:hAnsi="Cambria Math"/>
                          <w:lang w:val="en-US"/>
                        </w:rPr>
                        <m:t>A,n</m:t>
                      </m:r>
                    </m:sub>
                  </m:sSub>
                  <m:r>
                    <w:rPr>
                      <w:rFonts w:ascii="Cambria Math" w:hAnsi="Cambria Math"/>
                      <w:lang w:val="en-US"/>
                    </w:rPr>
                    <m:t xml:space="preserve">, </m:t>
                  </m:r>
                  <m:sSub>
                    <m:sSubPr>
                      <m:ctrlPr>
                        <w:rPr>
                          <w:rFonts w:ascii="Cambria Math" w:hAnsi="Cambria Math"/>
                          <w:i/>
                        </w:rPr>
                      </m:ctrlPr>
                    </m:sSubPr>
                    <m:e>
                      <m:r>
                        <w:rPr>
                          <w:rFonts w:ascii="Cambria Math" w:hAnsi="Cambria Math"/>
                          <w:lang w:val="en-US"/>
                        </w:rPr>
                        <m:t>y</m:t>
                      </m:r>
                    </m:e>
                    <m:sub>
                      <m:r>
                        <w:rPr>
                          <w:rFonts w:ascii="Cambria Math" w:hAnsi="Cambria Math"/>
                          <w:lang w:val="en-US"/>
                        </w:rPr>
                        <m:t>B,n</m:t>
                      </m:r>
                    </m:sub>
                  </m:sSub>
                </m:e>
              </m:d>
            </m:oMath>
            <w:r w:rsidRPr="00343182">
              <w:rPr>
                <w:i/>
                <w:lang w:val="en-US"/>
              </w:rPr>
              <w:t xml:space="preserve"> </w:t>
            </w:r>
            <w:r w:rsidRPr="00431D67">
              <w:rPr>
                <w:lang w:val="en-US"/>
              </w:rPr>
              <w:t xml:space="preserve">is the coordinate of the other corner of the antenna array on the diagonal with reference corner </w:t>
            </w:r>
            <m:oMath>
              <m:d>
                <m:dPr>
                  <m:ctrlPr>
                    <w:rPr>
                      <w:rFonts w:ascii="Cambria Math" w:hAnsi="Cambria Math"/>
                    </w:rPr>
                  </m:ctrlPr>
                </m:dPr>
                <m:e>
                  <m:sSub>
                    <m:sSubPr>
                      <m:ctrlPr>
                        <w:rPr>
                          <w:rFonts w:ascii="Cambria Math" w:hAnsi="Cambria Math"/>
                        </w:rPr>
                      </m:ctrlPr>
                    </m:sSubPr>
                    <m:e>
                      <m:r>
                        <m:rPr>
                          <m:sty m:val="p"/>
                        </m:rPr>
                        <w:rPr>
                          <w:rFonts w:ascii="Cambria Math" w:hAnsi="Cambria Math"/>
                          <w:lang w:val="en-US"/>
                        </w:rPr>
                        <m:t>x</m:t>
                      </m:r>
                    </m:e>
                    <m:sub>
                      <m:r>
                        <m:rPr>
                          <m:sty m:val="p"/>
                        </m:rPr>
                        <w:rPr>
                          <w:rFonts w:ascii="Cambria Math" w:hAnsi="Cambria Math"/>
                          <w:lang w:val="en-US"/>
                        </w:rPr>
                        <m:t>0,n</m:t>
                      </m:r>
                    </m:sub>
                  </m:sSub>
                  <m:r>
                    <m:rPr>
                      <m:sty m:val="p"/>
                    </m:rPr>
                    <w:rPr>
                      <w:rFonts w:ascii="Cambria Math" w:hAnsi="Cambria Math"/>
                      <w:lang w:val="en-US"/>
                    </w:rPr>
                    <m:t xml:space="preserve">, </m:t>
                  </m:r>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0,n</m:t>
                      </m:r>
                    </m:sub>
                  </m:sSub>
                </m:e>
              </m:d>
            </m:oMath>
            <w:r w:rsidRPr="00431D67">
              <w:rPr>
                <w:lang w:val="en-US"/>
              </w:rPr>
              <w:t xml:space="preserve">, and </w:t>
            </w:r>
            <m:oMath>
              <m:d>
                <m:dPr>
                  <m:ctrlPr>
                    <w:rPr>
                      <w:rFonts w:ascii="Cambria Math" w:hAnsi="Cambria Math"/>
                    </w:rPr>
                  </m:ctrlPr>
                </m:dPr>
                <m:e>
                  <m:sSub>
                    <m:sSubPr>
                      <m:ctrlPr>
                        <w:rPr>
                          <w:rFonts w:ascii="Cambria Math" w:hAnsi="Cambria Math"/>
                        </w:rPr>
                      </m:ctrlPr>
                    </m:sSubPr>
                    <m:e>
                      <m:r>
                        <m:rPr>
                          <m:sty m:val="p"/>
                        </m:rPr>
                        <w:rPr>
                          <w:rFonts w:ascii="Cambria Math" w:hAnsi="Cambria Math"/>
                          <w:lang w:val="en-US"/>
                        </w:rPr>
                        <m:t>x</m:t>
                      </m:r>
                    </m:e>
                    <m:sub>
                      <m:r>
                        <m:rPr>
                          <m:sty m:val="p"/>
                        </m:rPr>
                        <w:rPr>
                          <w:rFonts w:ascii="Cambria Math" w:hAnsi="Cambria Math"/>
                          <w:lang w:val="en-US"/>
                        </w:rPr>
                        <m:t>a,n</m:t>
                      </m:r>
                    </m:sub>
                  </m:sSub>
                  <m:r>
                    <m:rPr>
                      <m:sty m:val="p"/>
                    </m:rPr>
                    <w:rPr>
                      <w:rFonts w:ascii="Cambria Math" w:hAnsi="Cambria Math"/>
                      <w:lang w:val="en-US"/>
                    </w:rPr>
                    <m:t xml:space="preserve">, </m:t>
                  </m:r>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b,n</m:t>
                      </m:r>
                    </m:sub>
                  </m:sSub>
                </m:e>
              </m:d>
            </m:oMath>
            <w:r w:rsidRPr="00431D67">
              <w:rPr>
                <w:lang w:val="en-US"/>
              </w:rPr>
              <w:t xml:space="preserve"> is the coordinate of the other corner of the rectangular VR on the diagonal with reference corner </w:t>
            </w:r>
            <m:oMath>
              <m:d>
                <m:dPr>
                  <m:ctrlPr>
                    <w:rPr>
                      <w:rFonts w:ascii="Cambria Math" w:hAnsi="Cambria Math"/>
                    </w:rPr>
                  </m:ctrlPr>
                </m:dPr>
                <m:e>
                  <m:sSub>
                    <m:sSubPr>
                      <m:ctrlPr>
                        <w:rPr>
                          <w:rFonts w:ascii="Cambria Math" w:hAnsi="Cambria Math"/>
                        </w:rPr>
                      </m:ctrlPr>
                    </m:sSubPr>
                    <m:e>
                      <m:r>
                        <m:rPr>
                          <m:sty m:val="p"/>
                        </m:rPr>
                        <w:rPr>
                          <w:rFonts w:ascii="Cambria Math" w:hAnsi="Cambria Math"/>
                          <w:lang w:val="en-US"/>
                        </w:rPr>
                        <m:t>x</m:t>
                      </m:r>
                    </m:e>
                    <m:sub>
                      <m:r>
                        <m:rPr>
                          <m:sty m:val="p"/>
                        </m:rPr>
                        <w:rPr>
                          <w:rFonts w:ascii="Cambria Math" w:hAnsi="Cambria Math"/>
                          <w:lang w:val="en-US"/>
                        </w:rPr>
                        <m:t>0,n</m:t>
                      </m:r>
                    </m:sub>
                  </m:sSub>
                  <m:r>
                    <m:rPr>
                      <m:sty m:val="p"/>
                    </m:rPr>
                    <w:rPr>
                      <w:rFonts w:ascii="Cambria Math" w:hAnsi="Cambria Math"/>
                      <w:lang w:val="en-US"/>
                    </w:rPr>
                    <m:t xml:space="preserve">, </m:t>
                  </m:r>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0,n</m:t>
                      </m:r>
                    </m:sub>
                  </m:sSub>
                </m:e>
              </m:d>
            </m:oMath>
            <w:r w:rsidRPr="00431D67">
              <w:rPr>
                <w:lang w:val="en-US"/>
              </w:rPr>
              <w:t xml:space="preserve">. The </w:t>
            </w:r>
            <m:oMath>
              <m:d>
                <m:dPr>
                  <m:ctrlPr>
                    <w:rPr>
                      <w:rFonts w:ascii="Cambria Math" w:hAnsi="Cambria Math"/>
                    </w:rPr>
                  </m:ctrlPr>
                </m:dPr>
                <m:e>
                  <m:sSub>
                    <m:sSubPr>
                      <m:ctrlPr>
                        <w:rPr>
                          <w:rFonts w:ascii="Cambria Math" w:hAnsi="Cambria Math"/>
                        </w:rPr>
                      </m:ctrlPr>
                    </m:sSubPr>
                    <m:e>
                      <m:r>
                        <m:rPr>
                          <m:sty m:val="p"/>
                        </m:rPr>
                        <w:rPr>
                          <w:rFonts w:ascii="Cambria Math" w:hAnsi="Cambria Math"/>
                          <w:lang w:val="en-US"/>
                        </w:rPr>
                        <m:t>x</m:t>
                      </m:r>
                    </m:e>
                    <m:sub>
                      <m:r>
                        <m:rPr>
                          <m:sty m:val="p"/>
                        </m:rPr>
                        <w:rPr>
                          <w:rFonts w:ascii="Cambria Math" w:hAnsi="Cambria Math"/>
                          <w:lang w:val="en-US"/>
                        </w:rPr>
                        <m:t>s</m:t>
                      </m:r>
                    </m:sub>
                  </m:sSub>
                  <m:r>
                    <m:rPr>
                      <m:sty m:val="p"/>
                    </m:rPr>
                    <w:rPr>
                      <w:rFonts w:ascii="Cambria Math" w:hAnsi="Cambria Math"/>
                      <w:lang w:val="en-US"/>
                    </w:rPr>
                    <m:t xml:space="preserve">, </m:t>
                  </m:r>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s</m:t>
                      </m:r>
                    </m:sub>
                  </m:sSub>
                </m:e>
              </m:d>
              <m:r>
                <m:rPr>
                  <m:sty m:val="p"/>
                </m:rPr>
                <w:rPr>
                  <w:rFonts w:ascii="Cambria Math" w:hAnsi="Cambria Math"/>
                  <w:lang w:val="en-US"/>
                </w:rPr>
                <m:t xml:space="preserve"> </m:t>
              </m:r>
            </m:oMath>
            <w:r w:rsidRPr="00431D67">
              <w:rPr>
                <w:lang w:val="en-US"/>
              </w:rPr>
              <w:t xml:space="preserve">denotes the coordinate of the antenna element out of VR region. C is the roll-off factor between the visible and invisible regions. </w:t>
            </w:r>
          </w:p>
          <w:p w14:paraId="2693DE40" w14:textId="77777777" w:rsidR="00DE2DC2" w:rsidRPr="00431D67" w:rsidRDefault="00DE2DC2" w:rsidP="00DE2DC2">
            <w:pPr>
              <w:pStyle w:val="ac"/>
              <w:widowControl w:val="0"/>
              <w:numPr>
                <w:ilvl w:val="0"/>
                <w:numId w:val="55"/>
              </w:numPr>
              <w:overflowPunct/>
              <w:autoSpaceDE/>
              <w:autoSpaceDN/>
              <w:adjustRightInd/>
              <w:spacing w:after="0"/>
              <w:ind w:leftChars="0"/>
              <w:contextualSpacing/>
              <w:textAlignment w:val="auto"/>
              <w:rPr>
                <w:lang w:val="en-US"/>
              </w:rPr>
            </w:pPr>
            <w:r w:rsidRPr="00431D67">
              <w:rPr>
                <w:lang w:val="en-US"/>
              </w:rPr>
              <w:t>FFS: The value of C.</w:t>
            </w:r>
          </w:p>
          <w:p w14:paraId="11C1FEAA" w14:textId="77777777" w:rsidR="00DE2DC2" w:rsidRPr="00431D67" w:rsidRDefault="00DE2DC2" w:rsidP="00DE2DC2">
            <w:pPr>
              <w:pStyle w:val="ac"/>
              <w:widowControl w:val="0"/>
              <w:numPr>
                <w:ilvl w:val="1"/>
                <w:numId w:val="55"/>
              </w:numPr>
              <w:overflowPunct/>
              <w:autoSpaceDE/>
              <w:autoSpaceDN/>
              <w:adjustRightInd/>
              <w:spacing w:after="0"/>
              <w:ind w:leftChars="0"/>
              <w:contextualSpacing/>
              <w:textAlignment w:val="auto"/>
              <w:rPr>
                <w:iCs/>
              </w:rPr>
            </w:pPr>
            <w:r w:rsidRPr="00431D67">
              <w:rPr>
                <w:rFonts w:hint="eastAsia"/>
                <w:lang w:val="en-US"/>
              </w:rPr>
              <w:t xml:space="preserve">Note: </w:t>
            </w:r>
            <w:r w:rsidRPr="00431D67">
              <w:rPr>
                <w:lang w:val="en-US"/>
              </w:rPr>
              <w:t>It should be fixed in RAN1#120-bis;</w:t>
            </w:r>
          </w:p>
          <w:p w14:paraId="5A538930" w14:textId="77777777" w:rsidR="00DE2DC2" w:rsidRPr="006F6125" w:rsidRDefault="00DE2DC2" w:rsidP="00DE2DC2">
            <w:pPr>
              <w:spacing w:after="0"/>
              <w:rPr>
                <w:rFonts w:eastAsia="DengXian"/>
                <w:highlight w:val="green"/>
              </w:rPr>
            </w:pPr>
            <w:r w:rsidRPr="006F6125">
              <w:rPr>
                <w:rFonts w:eastAsia="DengXian" w:hint="eastAsia"/>
                <w:highlight w:val="green"/>
              </w:rPr>
              <w:t>Agreement</w:t>
            </w:r>
          </w:p>
          <w:p w14:paraId="51C2D093" w14:textId="77777777" w:rsidR="00DE2DC2" w:rsidRPr="006F6125" w:rsidRDefault="00DE2DC2" w:rsidP="00DE2DC2">
            <w:pPr>
              <w:pStyle w:val="ac"/>
              <w:widowControl w:val="0"/>
              <w:numPr>
                <w:ilvl w:val="0"/>
                <w:numId w:val="31"/>
              </w:numPr>
              <w:tabs>
                <w:tab w:val="left" w:pos="1304"/>
                <w:tab w:val="left" w:pos="1440"/>
                <w:tab w:val="left" w:pos="2160"/>
              </w:tabs>
              <w:overflowPunct/>
              <w:adjustRightInd/>
              <w:snapToGrid w:val="0"/>
              <w:spacing w:beforeLines="50" w:before="120" w:afterLines="50"/>
              <w:ind w:leftChars="0" w:left="0"/>
              <w:textAlignment w:val="auto"/>
            </w:pPr>
            <w:r w:rsidRPr="006F6125">
              <w:t>For the modelling of spatial non-stationarity, if the unified visible probability and visibility region based approach is adopted, for the Step 1 (whether a cluster is impacted by SNS):</w:t>
            </w:r>
          </w:p>
          <w:p w14:paraId="39C884F3" w14:textId="77777777" w:rsidR="00DE2DC2" w:rsidRPr="00431D67" w:rsidRDefault="00DE2DC2" w:rsidP="00DE2DC2">
            <w:pPr>
              <w:pStyle w:val="ac"/>
              <w:widowControl w:val="0"/>
              <w:numPr>
                <w:ilvl w:val="0"/>
                <w:numId w:val="56"/>
              </w:numPr>
              <w:overflowPunct/>
              <w:autoSpaceDE/>
              <w:autoSpaceDN/>
              <w:adjustRightInd/>
              <w:spacing w:after="0"/>
              <w:ind w:leftChars="0"/>
              <w:contextualSpacing/>
              <w:textAlignment w:val="auto"/>
              <w:rPr>
                <w:lang w:val="en-US"/>
              </w:rPr>
            </w:pPr>
            <w:r w:rsidRPr="006F6125">
              <w:t xml:space="preserve">In UMa, the distribution of </w:t>
            </w:r>
            <m:oMath>
              <m:sSub>
                <m:sSubPr>
                  <m:ctrlPr>
                    <w:rPr>
                      <w:rFonts w:ascii="Cambria Math" w:hAnsi="Cambria Math"/>
                      <w:i/>
                      <w:lang w:val="en-US"/>
                    </w:rPr>
                  </m:ctrlPr>
                </m:sSubPr>
                <m:e>
                  <m:r>
                    <w:rPr>
                      <w:rFonts w:ascii="Cambria Math" w:hAnsi="Cambria Math"/>
                      <w:lang w:val="en-US"/>
                    </w:rPr>
                    <m:t>Pr</m:t>
                  </m:r>
                </m:e>
                <m:sub>
                  <m:r>
                    <w:rPr>
                      <w:rFonts w:ascii="Cambria Math" w:hAnsi="Cambria Math"/>
                      <w:lang w:val="en-US"/>
                    </w:rPr>
                    <m:t>n</m:t>
                  </m:r>
                </m:sub>
              </m:sSub>
            </m:oMath>
            <w:r w:rsidRPr="006F6125">
              <w:rPr>
                <w:lang w:val="en-US"/>
              </w:rPr>
              <w:t xml:space="preserve"> is determined as:</w:t>
            </w:r>
            <w:r w:rsidRPr="006F6125">
              <w:t xml:space="preserve"> </w:t>
            </w:r>
            <m:oMath>
              <m:r>
                <w:rPr>
                  <w:rFonts w:ascii="Cambria Math" w:hAnsi="Cambria Math"/>
                </w:rPr>
                <m:t>μ=0.56, σ=0.20</m:t>
              </m:r>
            </m:oMath>
            <w:r w:rsidRPr="006F6125">
              <w:t>;</w:t>
            </w:r>
          </w:p>
          <w:p w14:paraId="5CA1272E" w14:textId="77777777" w:rsidR="00DE2DC2" w:rsidRPr="00D0132C" w:rsidRDefault="00DE2DC2" w:rsidP="00DE2DC2">
            <w:pPr>
              <w:spacing w:after="0"/>
              <w:rPr>
                <w:rFonts w:eastAsia="DengXian"/>
                <w:highlight w:val="green"/>
              </w:rPr>
            </w:pPr>
            <w:r w:rsidRPr="00D0132C">
              <w:rPr>
                <w:rFonts w:eastAsia="DengXian" w:hint="eastAsia"/>
                <w:highlight w:val="green"/>
              </w:rPr>
              <w:t>Agreement</w:t>
            </w:r>
          </w:p>
          <w:p w14:paraId="2D6905CD" w14:textId="77777777" w:rsidR="00DE2DC2" w:rsidRPr="00D0132C" w:rsidRDefault="00DE2DC2" w:rsidP="00DE2DC2">
            <w:pPr>
              <w:pStyle w:val="ac"/>
              <w:widowControl w:val="0"/>
              <w:numPr>
                <w:ilvl w:val="0"/>
                <w:numId w:val="31"/>
              </w:numPr>
              <w:tabs>
                <w:tab w:val="left" w:pos="1304"/>
                <w:tab w:val="left" w:pos="1440"/>
                <w:tab w:val="left" w:pos="2160"/>
              </w:tabs>
              <w:overflowPunct/>
              <w:adjustRightInd/>
              <w:snapToGrid w:val="0"/>
              <w:spacing w:beforeLines="50" w:before="120" w:afterLines="50"/>
              <w:ind w:leftChars="0" w:left="0"/>
              <w:textAlignment w:val="auto"/>
              <w:rPr>
                <w:lang w:val="en-US"/>
              </w:rPr>
            </w:pPr>
            <w:r w:rsidRPr="00D0132C">
              <w:lastRenderedPageBreak/>
              <w:t>For the modelling of spatial non-stationarity, if the unified visible probability and visibility region based approach is adopted,</w:t>
            </w:r>
            <w:r w:rsidRPr="00D0132C">
              <w:rPr>
                <w:lang w:val="en-US"/>
              </w:rPr>
              <w:t xml:space="preserve"> to generate the power attenuation factor </w:t>
            </w:r>
            <m:oMath>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s,n</m:t>
                  </m:r>
                </m:sub>
              </m:sSub>
            </m:oMath>
            <w:r w:rsidRPr="00D0132C">
              <w:rPr>
                <w:lang w:val="en-US"/>
              </w:rPr>
              <w:t xml:space="preserve"> for clusters with SNS, the value of C (i.e., the roll-off factor between the visible and invisible regions) is: </w:t>
            </w:r>
          </w:p>
          <w:p w14:paraId="31104724" w14:textId="77777777" w:rsidR="00DE2DC2" w:rsidRPr="00D0132C" w:rsidRDefault="00DE2DC2" w:rsidP="00DE2DC2">
            <w:pPr>
              <w:pStyle w:val="ac"/>
              <w:widowControl w:val="0"/>
              <w:numPr>
                <w:ilvl w:val="0"/>
                <w:numId w:val="32"/>
              </w:numPr>
              <w:overflowPunct/>
              <w:autoSpaceDE/>
              <w:autoSpaceDN/>
              <w:adjustRightInd/>
              <w:spacing w:after="0"/>
              <w:ind w:leftChars="0"/>
              <w:contextualSpacing/>
              <w:textAlignment w:val="auto"/>
              <w:rPr>
                <w:iCs/>
                <w:lang w:val="en-US"/>
              </w:rPr>
            </w:pPr>
            <w:r w:rsidRPr="00D0132C">
              <w:rPr>
                <w:iCs/>
                <w:lang w:val="en-US"/>
              </w:rPr>
              <w:t>C= 13 for UMa.</w:t>
            </w:r>
          </w:p>
          <w:p w14:paraId="5885F65C" w14:textId="77777777" w:rsidR="00DE2DC2" w:rsidRPr="008B588B" w:rsidRDefault="00DE2DC2" w:rsidP="00DE2DC2">
            <w:pPr>
              <w:spacing w:after="0"/>
              <w:rPr>
                <w:rFonts w:eastAsia="DengXian"/>
                <w:highlight w:val="green"/>
              </w:rPr>
            </w:pPr>
            <w:r w:rsidRPr="008B588B">
              <w:rPr>
                <w:rFonts w:eastAsia="DengXian" w:hint="eastAsia"/>
                <w:highlight w:val="green"/>
              </w:rPr>
              <w:t>Agreement</w:t>
            </w:r>
          </w:p>
          <w:p w14:paraId="26490FCD" w14:textId="77777777" w:rsidR="00DE2DC2" w:rsidRPr="00824852" w:rsidRDefault="00DE2DC2" w:rsidP="00DE2DC2">
            <w:pPr>
              <w:pStyle w:val="ac"/>
              <w:widowControl w:val="0"/>
              <w:numPr>
                <w:ilvl w:val="0"/>
                <w:numId w:val="31"/>
              </w:numPr>
              <w:tabs>
                <w:tab w:val="left" w:pos="1304"/>
                <w:tab w:val="left" w:pos="1440"/>
                <w:tab w:val="left" w:pos="2160"/>
              </w:tabs>
              <w:overflowPunct/>
              <w:adjustRightInd/>
              <w:snapToGrid w:val="0"/>
              <w:spacing w:beforeLines="50" w:before="120" w:afterLines="50"/>
              <w:ind w:leftChars="0" w:left="0"/>
              <w:textAlignment w:val="auto"/>
            </w:pPr>
            <w:r w:rsidRPr="00824852">
              <w:t>For the modelling of spatial non-stationarity, the visibility region, i.e., a rectangle, is randomly located at a corner of the antenna array by following approach:</w:t>
            </w:r>
          </w:p>
          <w:p w14:paraId="5BEFDFEC" w14:textId="77777777" w:rsidR="00DE2DC2" w:rsidRPr="00824852" w:rsidRDefault="00DE2DC2" w:rsidP="00DE2DC2">
            <w:pPr>
              <w:pStyle w:val="ac"/>
              <w:widowControl w:val="0"/>
              <w:numPr>
                <w:ilvl w:val="0"/>
                <w:numId w:val="57"/>
              </w:numPr>
              <w:overflowPunct/>
              <w:autoSpaceDE/>
              <w:autoSpaceDN/>
              <w:adjustRightInd/>
              <w:spacing w:after="0"/>
              <w:ind w:leftChars="0"/>
              <w:contextualSpacing/>
              <w:textAlignment w:val="auto"/>
            </w:pPr>
            <w:r w:rsidRPr="00824852">
              <w:t>The location of the VR is jointly determined by following conditions:</w:t>
            </w:r>
          </w:p>
          <w:p w14:paraId="1C6E4045" w14:textId="77777777" w:rsidR="00DE2DC2" w:rsidRPr="00824852" w:rsidRDefault="00DE2DC2" w:rsidP="00DE2DC2">
            <w:pPr>
              <w:pStyle w:val="ac"/>
              <w:widowControl w:val="0"/>
              <w:numPr>
                <w:ilvl w:val="1"/>
                <w:numId w:val="57"/>
              </w:numPr>
              <w:overflowPunct/>
              <w:autoSpaceDE/>
              <w:autoSpaceDN/>
              <w:adjustRightInd/>
              <w:spacing w:after="0"/>
              <w:ind w:leftChars="0"/>
              <w:contextualSpacing/>
              <w:textAlignment w:val="auto"/>
            </w:pPr>
            <w:r w:rsidRPr="00824852">
              <w:t xml:space="preserve">The VR is located at either left or right part in </w:t>
            </w:r>
            <w:hyperlink r:id="rId8" w:history="1">
              <w:r w:rsidRPr="00824852">
                <w:t>horizontal</w:t>
              </w:r>
            </w:hyperlink>
            <w:r w:rsidRPr="00824852">
              <w:t xml:space="preserve"> domain of antenna array with equal probability </w:t>
            </w:r>
            <w:r>
              <w:rPr>
                <w:rFonts w:eastAsia="DengXian" w:hint="eastAsia"/>
              </w:rPr>
              <w:t xml:space="preserve">of </w:t>
            </w:r>
            <w:r w:rsidRPr="00824852">
              <w:t>1/</w:t>
            </w:r>
            <w:r>
              <w:rPr>
                <w:rFonts w:eastAsia="DengXian" w:hint="eastAsia"/>
              </w:rPr>
              <w:t>2</w:t>
            </w:r>
            <w:r w:rsidRPr="00824852">
              <w:t>.</w:t>
            </w:r>
          </w:p>
          <w:p w14:paraId="4CA4613F" w14:textId="77777777" w:rsidR="00DE2DC2" w:rsidRPr="00431D67" w:rsidRDefault="00DE2DC2" w:rsidP="00DE2DC2">
            <w:pPr>
              <w:pStyle w:val="ac"/>
              <w:widowControl w:val="0"/>
              <w:numPr>
                <w:ilvl w:val="1"/>
                <w:numId w:val="57"/>
              </w:numPr>
              <w:overflowPunct/>
              <w:autoSpaceDE/>
              <w:autoSpaceDN/>
              <w:adjustRightInd/>
              <w:spacing w:after="0"/>
              <w:ind w:leftChars="0"/>
              <w:contextualSpacing/>
              <w:textAlignment w:val="auto"/>
            </w:pPr>
            <w:r w:rsidRPr="00824852">
              <w:t xml:space="preserve">The probability of VR at the upper part of antenna array is </w:t>
            </w:r>
            <w:r>
              <w:rPr>
                <w:rFonts w:eastAsia="DengXian" w:hint="eastAsia"/>
              </w:rPr>
              <w:t>[</w:t>
            </w:r>
            <w:r w:rsidRPr="00824852">
              <w:t>0.8</w:t>
            </w:r>
            <w:r>
              <w:rPr>
                <w:rFonts w:eastAsia="DengXian" w:hint="eastAsia"/>
              </w:rPr>
              <w:t>]</w:t>
            </w:r>
            <w:r w:rsidRPr="00824852">
              <w:t xml:space="preserve"> and the probability of VR at the lower part of antenna array is </w:t>
            </w:r>
            <w:r>
              <w:rPr>
                <w:rFonts w:eastAsia="DengXian" w:hint="eastAsia"/>
              </w:rPr>
              <w:t>[</w:t>
            </w:r>
            <w:r w:rsidRPr="00824852">
              <w:t>0.2</w:t>
            </w:r>
            <w:r>
              <w:rPr>
                <w:rFonts w:eastAsia="DengXian" w:hint="eastAsia"/>
              </w:rPr>
              <w:t>]</w:t>
            </w:r>
            <w:r w:rsidRPr="00824852">
              <w:t xml:space="preserve">; </w:t>
            </w:r>
          </w:p>
        </w:tc>
      </w:tr>
    </w:tbl>
    <w:p w14:paraId="0C635E00" w14:textId="77777777" w:rsidR="00DE2DC2" w:rsidRPr="000C46D3" w:rsidRDefault="00DE2DC2" w:rsidP="000C46D3"/>
    <w:p w14:paraId="71542A47" w14:textId="4A9A50B8" w:rsidR="004C6BB0" w:rsidRPr="0099436D" w:rsidRDefault="00BF7765" w:rsidP="0099436D">
      <w:pPr>
        <w:spacing w:after="0" w:line="360" w:lineRule="auto"/>
        <w:ind w:firstLineChars="100" w:firstLine="220"/>
        <w:rPr>
          <w:lang w:val="en-US" w:eastAsia="ko-KR"/>
        </w:rPr>
      </w:pPr>
      <w:r>
        <w:t xml:space="preserve">As can be seen from the above agreements, </w:t>
      </w:r>
      <w:r w:rsidR="0099436D">
        <w:t xml:space="preserve">the </w:t>
      </w:r>
      <w:r w:rsidR="0099436D">
        <w:rPr>
          <w:lang w:eastAsia="ko-KR"/>
        </w:rPr>
        <w:t xml:space="preserve">details of </w:t>
      </w:r>
      <w:r w:rsidR="0099436D">
        <w:t xml:space="preserve">methodologies of </w:t>
      </w:r>
      <w:r>
        <w:t xml:space="preserve">two </w:t>
      </w:r>
      <w:r w:rsidR="0099436D">
        <w:t xml:space="preserve">modelling </w:t>
      </w:r>
      <w:r>
        <w:t>approaches for spatial non-</w:t>
      </w:r>
      <w:r w:rsidR="001522A1" w:rsidRPr="001522A1">
        <w:t xml:space="preserve"> </w:t>
      </w:r>
      <w:r w:rsidR="001522A1" w:rsidRPr="00824852">
        <w:t>stationarity</w:t>
      </w:r>
      <w:r w:rsidR="001522A1">
        <w:t xml:space="preserve"> (SnS) at the BS</w:t>
      </w:r>
      <w:r>
        <w:t xml:space="preserve"> side have been discussed over the past meetings</w:t>
      </w:r>
      <w:r w:rsidR="0099436D">
        <w:t xml:space="preserve">; </w:t>
      </w:r>
      <w:r>
        <w:t xml:space="preserve">the physical blocker-based approach and the stochastic-based approach (i.e., </w:t>
      </w:r>
      <w:r w:rsidR="00031449">
        <w:t xml:space="preserve">unified </w:t>
      </w:r>
      <w:r>
        <w:t xml:space="preserve">visible probability </w:t>
      </w:r>
      <w:r w:rsidR="00031449">
        <w:t xml:space="preserve">(VP) </w:t>
      </w:r>
      <w:r>
        <w:t>and visibility region</w:t>
      </w:r>
      <w:r w:rsidR="00031449">
        <w:t xml:space="preserve"> (VR) </w:t>
      </w:r>
      <w:r>
        <w:t>based approach). During the RAN1#120</w:t>
      </w:r>
      <w:r w:rsidR="001522A1">
        <w:t>-</w:t>
      </w:r>
      <w:r>
        <w:t>bis meeting, as described in the following FL’s proposa</w:t>
      </w:r>
      <w:r w:rsidRPr="00905C6D">
        <w:t xml:space="preserve">l </w:t>
      </w:r>
      <w:r w:rsidR="0099436D" w:rsidRPr="00905C6D">
        <w:t>[2</w:t>
      </w:r>
      <w:r w:rsidRPr="00905C6D">
        <w:t>],</w:t>
      </w:r>
      <w:r>
        <w:t xml:space="preserve"> both approaches were suggested as optional models with associated usage guidance.</w:t>
      </w:r>
    </w:p>
    <w:tbl>
      <w:tblPr>
        <w:tblStyle w:val="aa"/>
        <w:tblW w:w="0" w:type="auto"/>
        <w:tblLook w:val="04A0" w:firstRow="1" w:lastRow="0" w:firstColumn="1" w:lastColumn="0" w:noHBand="0" w:noVBand="1"/>
      </w:tblPr>
      <w:tblGrid>
        <w:gridCol w:w="9629"/>
      </w:tblGrid>
      <w:tr w:rsidR="004C6BB0" w14:paraId="23A562A4" w14:textId="77777777" w:rsidTr="001F742F">
        <w:tc>
          <w:tcPr>
            <w:tcW w:w="9629" w:type="dxa"/>
          </w:tcPr>
          <w:p w14:paraId="44E6E060" w14:textId="77777777" w:rsidR="004C6BB0" w:rsidRPr="00905C6D" w:rsidRDefault="004C6BB0" w:rsidP="00E908B9">
            <w:pPr>
              <w:pStyle w:val="ac"/>
              <w:widowControl w:val="0"/>
              <w:numPr>
                <w:ilvl w:val="0"/>
                <w:numId w:val="31"/>
              </w:numPr>
              <w:tabs>
                <w:tab w:val="left" w:pos="1304"/>
                <w:tab w:val="left" w:pos="1440"/>
                <w:tab w:val="left" w:pos="2160"/>
              </w:tabs>
              <w:wordWrap w:val="0"/>
              <w:overflowPunct/>
              <w:adjustRightInd/>
              <w:snapToGrid w:val="0"/>
              <w:spacing w:beforeLines="50" w:before="120" w:afterLines="50"/>
              <w:ind w:leftChars="0" w:left="0"/>
              <w:textAlignment w:val="auto"/>
              <w:outlineLvl w:val="3"/>
              <w:rPr>
                <w:b/>
                <w:i/>
                <w:iCs/>
              </w:rPr>
            </w:pPr>
            <w:r w:rsidRPr="00905C6D">
              <w:rPr>
                <w:b/>
                <w:i/>
                <w:iCs/>
              </w:rPr>
              <w:t xml:space="preserve">Proposal 2-2-B: </w:t>
            </w:r>
          </w:p>
          <w:p w14:paraId="683AA302" w14:textId="77777777" w:rsidR="004C6BB0" w:rsidRPr="003B1C1C" w:rsidRDefault="004C6BB0" w:rsidP="00E908B9">
            <w:pPr>
              <w:pStyle w:val="ac"/>
              <w:widowControl w:val="0"/>
              <w:numPr>
                <w:ilvl w:val="0"/>
                <w:numId w:val="31"/>
              </w:numPr>
              <w:tabs>
                <w:tab w:val="left" w:pos="1304"/>
                <w:tab w:val="left" w:pos="1440"/>
                <w:tab w:val="left" w:pos="2160"/>
              </w:tabs>
              <w:wordWrap w:val="0"/>
              <w:overflowPunct/>
              <w:adjustRightInd/>
              <w:snapToGrid w:val="0"/>
              <w:spacing w:beforeLines="50" w:before="120" w:afterLines="50"/>
              <w:ind w:leftChars="0" w:left="0"/>
              <w:textAlignment w:val="auto"/>
              <w:rPr>
                <w:iCs/>
              </w:rPr>
            </w:pPr>
            <w:r w:rsidRPr="003B1C1C">
              <w:rPr>
                <w:iCs/>
              </w:rPr>
              <w:t>For the modelling of spatial non-stationarity, both blocker-based approach and visible probability and visibility region-based approach are adopted as optional model. The following guidances are provided in case of model selection:</w:t>
            </w:r>
          </w:p>
          <w:p w14:paraId="2C8C5F4A" w14:textId="77777777" w:rsidR="004C6BB0" w:rsidRPr="00643B7F" w:rsidRDefault="004C6BB0" w:rsidP="00E908B9">
            <w:pPr>
              <w:pStyle w:val="ac"/>
              <w:widowControl w:val="0"/>
              <w:numPr>
                <w:ilvl w:val="0"/>
                <w:numId w:val="32"/>
              </w:numPr>
              <w:wordWrap w:val="0"/>
              <w:overflowPunct/>
              <w:adjustRightInd/>
              <w:spacing w:before="120"/>
              <w:ind w:leftChars="0"/>
              <w:contextualSpacing/>
              <w:textAlignment w:val="auto"/>
              <w:rPr>
                <w:b/>
                <w:iCs/>
              </w:rPr>
            </w:pPr>
            <w:r w:rsidRPr="003B1C1C">
              <w:rPr>
                <w:iCs/>
              </w:rPr>
              <w:t xml:space="preserve">For the physical blocker-based approach, it can be mainly used to reflect </w:t>
            </w:r>
            <w:r w:rsidRPr="00643B7F">
              <w:rPr>
                <w:iCs/>
              </w:rPr>
              <w:t xml:space="preserve">the impact of </w:t>
            </w:r>
            <w:r w:rsidRPr="00643B7F">
              <w:rPr>
                <w:rFonts w:hint="eastAsia"/>
                <w:iCs/>
              </w:rPr>
              <w:t>b</w:t>
            </w:r>
            <w:r w:rsidRPr="00643B7F">
              <w:rPr>
                <w:iCs/>
              </w:rPr>
              <w:t>oth full and partial blockage due to the objects (i.e., defined in the Table 7.6.14-1) in the propagation environment.</w:t>
            </w:r>
          </w:p>
          <w:p w14:paraId="20307260" w14:textId="77777777" w:rsidR="004C6BB0" w:rsidRPr="00643B7F" w:rsidRDefault="004C6BB0" w:rsidP="00E908B9">
            <w:pPr>
              <w:pStyle w:val="ac"/>
              <w:widowControl w:val="0"/>
              <w:numPr>
                <w:ilvl w:val="0"/>
                <w:numId w:val="32"/>
              </w:numPr>
              <w:wordWrap w:val="0"/>
              <w:overflowPunct/>
              <w:adjustRightInd/>
              <w:spacing w:before="120"/>
              <w:ind w:leftChars="0"/>
              <w:contextualSpacing/>
              <w:textAlignment w:val="auto"/>
              <w:rPr>
                <w:b/>
                <w:iCs/>
              </w:rPr>
            </w:pPr>
            <w:r w:rsidRPr="00643B7F">
              <w:rPr>
                <w:iCs/>
              </w:rPr>
              <w:t>For the visible probability and visibility region-based approach (i.e., Stochastic-based approach)</w:t>
            </w:r>
          </w:p>
          <w:p w14:paraId="7DA09434" w14:textId="77777777" w:rsidR="004C6BB0" w:rsidRPr="00643B7F" w:rsidRDefault="004C6BB0" w:rsidP="00E908B9">
            <w:pPr>
              <w:pStyle w:val="ac"/>
              <w:widowControl w:val="0"/>
              <w:numPr>
                <w:ilvl w:val="1"/>
                <w:numId w:val="32"/>
              </w:numPr>
              <w:wordWrap w:val="0"/>
              <w:overflowPunct/>
              <w:adjustRightInd/>
              <w:spacing w:before="120"/>
              <w:ind w:leftChars="0"/>
              <w:contextualSpacing/>
              <w:textAlignment w:val="auto"/>
              <w:rPr>
                <w:b/>
                <w:iCs/>
              </w:rPr>
            </w:pPr>
            <w:r w:rsidRPr="00643B7F">
              <w:rPr>
                <w:iCs/>
              </w:rPr>
              <w:t>It can be mainly used to reflect the impact of incomplete scattering [and partial block</w:t>
            </w:r>
            <w:r w:rsidRPr="00643B7F">
              <w:rPr>
                <w:rFonts w:hint="eastAsia"/>
                <w:iCs/>
              </w:rPr>
              <w:t>a</w:t>
            </w:r>
            <w:r w:rsidRPr="00643B7F">
              <w:rPr>
                <w:iCs/>
              </w:rPr>
              <w:t xml:space="preserve">ge]. </w:t>
            </w:r>
          </w:p>
          <w:p w14:paraId="14628C19" w14:textId="77777777" w:rsidR="004C6BB0" w:rsidRPr="003B1C1C" w:rsidRDefault="004C6BB0" w:rsidP="00E908B9">
            <w:pPr>
              <w:pStyle w:val="ac"/>
              <w:widowControl w:val="0"/>
              <w:numPr>
                <w:ilvl w:val="1"/>
                <w:numId w:val="32"/>
              </w:numPr>
              <w:wordWrap w:val="0"/>
              <w:overflowPunct/>
              <w:adjustRightInd/>
              <w:spacing w:before="120"/>
              <w:ind w:leftChars="0"/>
              <w:contextualSpacing/>
              <w:textAlignment w:val="auto"/>
              <w:rPr>
                <w:i/>
                <w:iCs/>
              </w:rPr>
            </w:pPr>
            <w:r w:rsidRPr="00643B7F">
              <w:rPr>
                <w:iCs/>
              </w:rPr>
              <w:t>[It’s applicable for UMa case].</w:t>
            </w:r>
            <w:r w:rsidRPr="00643B7F">
              <w:rPr>
                <w:i/>
                <w:iCs/>
              </w:rPr>
              <w:t xml:space="preserve"> </w:t>
            </w:r>
          </w:p>
        </w:tc>
      </w:tr>
    </w:tbl>
    <w:p w14:paraId="4027B63B" w14:textId="77777777" w:rsidR="00BE3656" w:rsidRDefault="00BE3656" w:rsidP="003D1618">
      <w:pPr>
        <w:spacing w:after="0" w:line="360" w:lineRule="auto"/>
        <w:ind w:firstLineChars="100" w:firstLine="220"/>
        <w:rPr>
          <w:lang w:val="en-US" w:eastAsia="ko-KR"/>
        </w:rPr>
      </w:pPr>
    </w:p>
    <w:p w14:paraId="2915B697" w14:textId="7A9EA3A5" w:rsidR="00643B7F" w:rsidRDefault="003B1C1C" w:rsidP="003D1618">
      <w:pPr>
        <w:spacing w:after="0" w:line="360" w:lineRule="auto"/>
        <w:ind w:firstLineChars="100" w:firstLine="220"/>
        <w:rPr>
          <w:lang w:val="en-US" w:eastAsia="ko-KR"/>
        </w:rPr>
      </w:pPr>
      <w:r w:rsidRPr="003B1C1C">
        <w:rPr>
          <w:lang w:val="en-US" w:eastAsia="ko-KR"/>
        </w:rPr>
        <w:t xml:space="preserve">Most companies expressed a shared understanding that </w:t>
      </w:r>
      <w:r w:rsidR="0066560A">
        <w:t>both approaches have their own use cases</w:t>
      </w:r>
      <w:r w:rsidRPr="003B1C1C">
        <w:rPr>
          <w:lang w:val="en-US" w:eastAsia="ko-KR"/>
        </w:rPr>
        <w:t xml:space="preserve"> and that their respective advantages and disadvantages are well recognized. </w:t>
      </w:r>
    </w:p>
    <w:p w14:paraId="56B180A9" w14:textId="13E02E46" w:rsidR="00677B0E" w:rsidRDefault="003B1C1C" w:rsidP="003D1618">
      <w:pPr>
        <w:spacing w:after="0" w:line="360" w:lineRule="auto"/>
        <w:ind w:firstLineChars="100" w:firstLine="220"/>
        <w:rPr>
          <w:lang w:val="en-US" w:eastAsia="ko-KR"/>
        </w:rPr>
      </w:pPr>
      <w:r w:rsidRPr="003B1C1C">
        <w:rPr>
          <w:lang w:val="en-US" w:eastAsia="ko-KR"/>
        </w:rPr>
        <w:t>Nevertheless, it was noted during the</w:t>
      </w:r>
      <w:r w:rsidR="00677B0E">
        <w:rPr>
          <w:lang w:val="en-US" w:eastAsia="ko-KR"/>
        </w:rPr>
        <w:t xml:space="preserve"> last</w:t>
      </w:r>
      <w:r w:rsidRPr="003B1C1C">
        <w:rPr>
          <w:lang w:val="en-US" w:eastAsia="ko-KR"/>
        </w:rPr>
        <w:t xml:space="preserve"> meeting that to be properly captured in the </w:t>
      </w:r>
      <w:r w:rsidR="00677B0E">
        <w:rPr>
          <w:lang w:val="en-US" w:eastAsia="ko-KR"/>
        </w:rPr>
        <w:t>TR 38.901</w:t>
      </w:r>
      <w:r w:rsidRPr="003B1C1C">
        <w:rPr>
          <w:lang w:val="en-US" w:eastAsia="ko-KR"/>
        </w:rPr>
        <w:t>, a clear recommendation for one of the approaches is desirable from the p</w:t>
      </w:r>
      <w:r w:rsidR="00677B0E">
        <w:rPr>
          <w:lang w:val="en-US" w:eastAsia="ko-KR"/>
        </w:rPr>
        <w:t>erspective of simulation users and t</w:t>
      </w:r>
      <w:r w:rsidRPr="003B1C1C">
        <w:rPr>
          <w:lang w:val="en-US" w:eastAsia="ko-KR"/>
        </w:rPr>
        <w:t>he absence of such guidance may hinder consistent application of the SnS modeling framework across simulation studies.</w:t>
      </w:r>
      <w:r w:rsidR="00F62684">
        <w:rPr>
          <w:lang w:val="en-US" w:eastAsia="ko-KR"/>
        </w:rPr>
        <w:t xml:space="preserve"> </w:t>
      </w:r>
    </w:p>
    <w:p w14:paraId="010D381C" w14:textId="4E41240D" w:rsidR="003B1C1C" w:rsidRDefault="003B1C1C" w:rsidP="003D1618">
      <w:pPr>
        <w:spacing w:after="0" w:line="360" w:lineRule="auto"/>
        <w:ind w:firstLineChars="100" w:firstLine="220"/>
        <w:rPr>
          <w:lang w:val="en-US" w:eastAsia="ko-KR"/>
        </w:rPr>
      </w:pPr>
      <w:r w:rsidRPr="003B1C1C">
        <w:rPr>
          <w:lang w:val="en-US" w:eastAsia="ko-KR"/>
        </w:rPr>
        <w:t xml:space="preserve">From our perspective, if only one approach is to be selected </w:t>
      </w:r>
      <w:r w:rsidR="004C6BB0">
        <w:rPr>
          <w:lang w:val="en-US" w:eastAsia="ko-KR"/>
        </w:rPr>
        <w:t xml:space="preserve">as recommended or </w:t>
      </w:r>
      <w:r w:rsidRPr="003B1C1C">
        <w:rPr>
          <w:lang w:val="en-US" w:eastAsia="ko-KR"/>
        </w:rPr>
        <w:t>default simulation model</w:t>
      </w:r>
      <w:r w:rsidR="004C6BB0">
        <w:rPr>
          <w:lang w:val="en-US" w:eastAsia="ko-KR"/>
        </w:rPr>
        <w:t xml:space="preserve"> for SnS at BS side</w:t>
      </w:r>
      <w:r w:rsidRPr="003B1C1C">
        <w:rPr>
          <w:lang w:val="en-US" w:eastAsia="ko-KR"/>
        </w:rPr>
        <w:t xml:space="preserve">, the </w:t>
      </w:r>
      <w:r w:rsidRPr="003D1618">
        <w:rPr>
          <w:lang w:val="en-US" w:eastAsia="ko-KR"/>
        </w:rPr>
        <w:t>stochastic-based approach</w:t>
      </w:r>
      <w:r w:rsidR="004C6BB0">
        <w:rPr>
          <w:lang w:val="en-US" w:eastAsia="ko-KR"/>
        </w:rPr>
        <w:t xml:space="preserve"> is </w:t>
      </w:r>
      <w:r w:rsidR="00F62684">
        <w:t>preferable</w:t>
      </w:r>
      <w:r w:rsidR="00F62684">
        <w:rPr>
          <w:lang w:val="en-US" w:eastAsia="ko-KR"/>
        </w:rPr>
        <w:t xml:space="preserve"> </w:t>
      </w:r>
      <w:r w:rsidR="00BA1306">
        <w:rPr>
          <w:lang w:val="en-US" w:eastAsia="ko-KR"/>
        </w:rPr>
        <w:t>for the following reason</w:t>
      </w:r>
      <w:r w:rsidR="00BF7765">
        <w:rPr>
          <w:lang w:val="en-US" w:eastAsia="ko-KR"/>
        </w:rPr>
        <w:t xml:space="preserve">. </w:t>
      </w:r>
    </w:p>
    <w:p w14:paraId="29CACA4E" w14:textId="234DD568" w:rsidR="003B1C1C" w:rsidRPr="00BF7765" w:rsidRDefault="00BF7765" w:rsidP="00BF7765">
      <w:pPr>
        <w:spacing w:after="0" w:line="360" w:lineRule="auto"/>
        <w:ind w:firstLineChars="100" w:firstLine="220"/>
        <w:rPr>
          <w:lang w:val="en-US" w:eastAsia="ko-KR"/>
        </w:rPr>
      </w:pPr>
      <w:r>
        <w:rPr>
          <w:lang w:val="en-US" w:eastAsia="ko-KR"/>
        </w:rPr>
        <w:t>First of all, t</w:t>
      </w:r>
      <w:r w:rsidR="003B1C1C" w:rsidRPr="003D1618">
        <w:rPr>
          <w:lang w:val="en-US" w:eastAsia="ko-KR"/>
        </w:rPr>
        <w:t xml:space="preserve">he stochastic-based approach </w:t>
      </w:r>
      <w:r w:rsidR="00C12AA4">
        <w:rPr>
          <w:lang w:val="en-US" w:eastAsia="ko-KR"/>
        </w:rPr>
        <w:t>enables</w:t>
      </w:r>
      <w:r w:rsidR="003B1C1C" w:rsidRPr="003D1618">
        <w:rPr>
          <w:lang w:val="en-US" w:eastAsia="ko-KR"/>
        </w:rPr>
        <w:t xml:space="preserve"> modeling of spatial non-stationarities caused by</w:t>
      </w:r>
      <w:r w:rsidR="00031449">
        <w:rPr>
          <w:lang w:val="en-US" w:eastAsia="ko-KR"/>
        </w:rPr>
        <w:t xml:space="preserve"> incomplete scattering</w:t>
      </w:r>
      <w:r w:rsidR="003B1C1C" w:rsidRPr="003D1618">
        <w:rPr>
          <w:lang w:val="en-US" w:eastAsia="ko-KR"/>
        </w:rPr>
        <w:t>.</w:t>
      </w:r>
      <w:r>
        <w:rPr>
          <w:rFonts w:hint="eastAsia"/>
          <w:lang w:val="en-US" w:eastAsia="ko-KR"/>
        </w:rPr>
        <w:t xml:space="preserve"> </w:t>
      </w:r>
      <w:r w:rsidR="003B1C1C" w:rsidRPr="00BF7765">
        <w:rPr>
          <w:lang w:val="en-US" w:eastAsia="ko-KR"/>
        </w:rPr>
        <w:t xml:space="preserve">Additionally, it can indirectly model the impact of physical blockage through probabilistic characterization of the </w:t>
      </w:r>
      <w:r w:rsidR="00031449">
        <w:rPr>
          <w:lang w:val="en-US" w:eastAsia="ko-KR"/>
        </w:rPr>
        <w:t>VR and VP</w:t>
      </w:r>
      <w:r w:rsidR="003B1C1C" w:rsidRPr="00BF7765">
        <w:rPr>
          <w:lang w:val="en-US" w:eastAsia="ko-KR"/>
        </w:rPr>
        <w:t xml:space="preserve">, incorporating effects such as reduced signal paths or shadowed regions due to </w:t>
      </w:r>
      <w:r w:rsidR="00C3115B">
        <w:rPr>
          <w:lang w:val="en-US" w:eastAsia="ko-KR"/>
        </w:rPr>
        <w:t>blockage</w:t>
      </w:r>
      <w:r w:rsidR="003B1C1C" w:rsidRPr="00BF7765">
        <w:rPr>
          <w:lang w:val="en-US" w:eastAsia="ko-KR"/>
        </w:rPr>
        <w:t>.</w:t>
      </w:r>
      <w:r>
        <w:rPr>
          <w:rFonts w:hint="eastAsia"/>
          <w:lang w:val="en-US" w:eastAsia="ko-KR"/>
        </w:rPr>
        <w:t xml:space="preserve"> </w:t>
      </w:r>
      <w:r w:rsidR="003B1C1C" w:rsidRPr="00BF7765">
        <w:rPr>
          <w:lang w:val="en-US" w:eastAsia="ko-KR"/>
        </w:rPr>
        <w:t xml:space="preserve">In contrast, the blocker-based approach is limited to deterministic modeling </w:t>
      </w:r>
      <w:r w:rsidR="003B1C1C" w:rsidRPr="00BF7765">
        <w:rPr>
          <w:lang w:val="en-US" w:eastAsia="ko-KR"/>
        </w:rPr>
        <w:lastRenderedPageBreak/>
        <w:t xml:space="preserve">of explicit physical obstructions and does not inherently capture other </w:t>
      </w:r>
      <w:r w:rsidR="00BA1306">
        <w:rPr>
          <w:lang w:val="en-US" w:eastAsia="ko-KR"/>
        </w:rPr>
        <w:t>cause</w:t>
      </w:r>
      <w:r w:rsidR="00C12AA4">
        <w:rPr>
          <w:lang w:val="en-US" w:eastAsia="ko-KR"/>
        </w:rPr>
        <w:t>s</w:t>
      </w:r>
      <w:r w:rsidR="00BA1306">
        <w:rPr>
          <w:lang w:val="en-US" w:eastAsia="ko-KR"/>
        </w:rPr>
        <w:t xml:space="preserve"> of </w:t>
      </w:r>
      <w:r w:rsidR="003B1C1C" w:rsidRPr="00BF7765">
        <w:rPr>
          <w:lang w:val="en-US" w:eastAsia="ko-KR"/>
        </w:rPr>
        <w:t xml:space="preserve">SnS such as </w:t>
      </w:r>
      <w:r w:rsidR="00BA1306">
        <w:rPr>
          <w:lang w:val="en-US" w:eastAsia="ko-KR"/>
        </w:rPr>
        <w:t>incomplete scat</w:t>
      </w:r>
      <w:r w:rsidR="00C3115B">
        <w:rPr>
          <w:lang w:val="en-US" w:eastAsia="ko-KR"/>
        </w:rPr>
        <w:t>tering</w:t>
      </w:r>
      <w:r w:rsidR="00BA1306">
        <w:rPr>
          <w:lang w:val="en-US" w:eastAsia="ko-KR"/>
        </w:rPr>
        <w:t>.</w:t>
      </w:r>
    </w:p>
    <w:p w14:paraId="63BFE5CE" w14:textId="3311E781" w:rsidR="003B1C1C" w:rsidRPr="003B1C1C" w:rsidRDefault="003B1C1C" w:rsidP="003D1618">
      <w:pPr>
        <w:spacing w:after="0" w:line="360" w:lineRule="auto"/>
        <w:ind w:firstLineChars="100" w:firstLine="220"/>
        <w:rPr>
          <w:lang w:val="en-US" w:eastAsia="ko-KR"/>
        </w:rPr>
      </w:pPr>
      <w:r w:rsidRPr="003B1C1C">
        <w:rPr>
          <w:lang w:val="en-US" w:eastAsia="ko-KR"/>
        </w:rPr>
        <w:t xml:space="preserve">Therefore, while we acknowledge that the blocker-based model can be useful for specific use cases involving </w:t>
      </w:r>
      <w:r w:rsidR="007D57D7">
        <w:rPr>
          <w:lang w:val="en-US" w:eastAsia="ko-KR"/>
        </w:rPr>
        <w:t xml:space="preserve">the case when </w:t>
      </w:r>
      <w:r w:rsidR="007D57D7" w:rsidRPr="007D57D7">
        <w:rPr>
          <w:lang w:val="en-US" w:eastAsia="ko-KR"/>
        </w:rPr>
        <w:t>specific and more realistic blocking modelling is desired</w:t>
      </w:r>
      <w:r w:rsidRPr="003B1C1C">
        <w:rPr>
          <w:lang w:val="en-US" w:eastAsia="ko-KR"/>
        </w:rPr>
        <w:t xml:space="preserve">, we believe the stochastic-based model provides </w:t>
      </w:r>
      <w:r w:rsidRPr="003D1618">
        <w:rPr>
          <w:lang w:val="en-US" w:eastAsia="ko-KR"/>
        </w:rPr>
        <w:t>broader applicability and greater generality</w:t>
      </w:r>
      <w:r w:rsidRPr="003B1C1C">
        <w:rPr>
          <w:lang w:val="en-US" w:eastAsia="ko-KR"/>
        </w:rPr>
        <w:t xml:space="preserve"> for 7–24 GHz channel modeling. It is suitable for deployment in various environments, including cases where blockage is not dominant but</w:t>
      </w:r>
      <w:r w:rsidR="007D57D7">
        <w:rPr>
          <w:lang w:val="en-US" w:eastAsia="ko-KR"/>
        </w:rPr>
        <w:t xml:space="preserve"> incomplete scattering</w:t>
      </w:r>
      <w:r w:rsidRPr="003B1C1C">
        <w:rPr>
          <w:lang w:val="en-US" w:eastAsia="ko-KR"/>
        </w:rPr>
        <w:t xml:space="preserve"> drives the SnS</w:t>
      </w:r>
      <w:r w:rsidR="00031449">
        <w:rPr>
          <w:lang w:val="en-US" w:eastAsia="ko-KR"/>
        </w:rPr>
        <w:t xml:space="preserve"> effects</w:t>
      </w:r>
      <w:r w:rsidRPr="003B1C1C">
        <w:rPr>
          <w:lang w:val="en-US" w:eastAsia="ko-KR"/>
        </w:rPr>
        <w:t>.</w:t>
      </w:r>
    </w:p>
    <w:p w14:paraId="1721B77A" w14:textId="24CEAF20" w:rsidR="0000417F" w:rsidRDefault="008D57A0" w:rsidP="0099436D">
      <w:pPr>
        <w:spacing w:after="0" w:line="360" w:lineRule="auto"/>
        <w:ind w:firstLineChars="100" w:firstLine="220"/>
        <w:rPr>
          <w:lang w:val="en-US" w:eastAsia="ko-KR"/>
        </w:rPr>
      </w:pPr>
      <w:r w:rsidRPr="008D57A0">
        <w:rPr>
          <w:lang w:val="en-US" w:eastAsia="ko-KR"/>
        </w:rPr>
        <w:t xml:space="preserve">We propose that, </w:t>
      </w:r>
      <w:r>
        <w:rPr>
          <w:lang w:val="en-US" w:eastAsia="ko-KR"/>
        </w:rPr>
        <w:t>among</w:t>
      </w:r>
      <w:r w:rsidRPr="008D57A0">
        <w:rPr>
          <w:lang w:val="en-US" w:eastAsia="ko-KR"/>
        </w:rPr>
        <w:t xml:space="preserve"> the optional approaches for modelling SnS at the BS side, the stochastic-based approach be adopted as the baseline option, with the </w:t>
      </w:r>
      <w:r>
        <w:rPr>
          <w:lang w:val="en-US" w:eastAsia="ko-KR"/>
        </w:rPr>
        <w:t xml:space="preserve">physical </w:t>
      </w:r>
      <w:r w:rsidRPr="008D57A0">
        <w:rPr>
          <w:lang w:val="en-US" w:eastAsia="ko-KR"/>
        </w:rPr>
        <w:t xml:space="preserve">blocker-based approach </w:t>
      </w:r>
      <w:r>
        <w:rPr>
          <w:lang w:val="en-US" w:eastAsia="ko-KR"/>
        </w:rPr>
        <w:t>retained</w:t>
      </w:r>
      <w:r w:rsidRPr="008D57A0">
        <w:rPr>
          <w:lang w:val="en-US" w:eastAsia="ko-KR"/>
        </w:rPr>
        <w:t xml:space="preserve"> as </w:t>
      </w:r>
      <w:r w:rsidR="00BB3747">
        <w:t>a scenario-specific optional alternative.</w:t>
      </w:r>
    </w:p>
    <w:p w14:paraId="38DB5A42" w14:textId="2F954EE2" w:rsidR="0099436D" w:rsidRDefault="0099436D" w:rsidP="0099436D">
      <w:pPr>
        <w:spacing w:after="0" w:line="360" w:lineRule="auto"/>
        <w:rPr>
          <w:highlight w:val="yellow"/>
          <w:lang w:val="en-US" w:eastAsia="ko-KR"/>
        </w:rPr>
      </w:pPr>
    </w:p>
    <w:p w14:paraId="640D1133" w14:textId="55ADE2F0" w:rsidR="00677B0E" w:rsidRPr="007D57D7" w:rsidRDefault="00677B0E" w:rsidP="00677B0E">
      <w:pPr>
        <w:spacing w:after="0" w:line="360" w:lineRule="auto"/>
        <w:rPr>
          <w:lang w:val="en-US" w:eastAsia="ko-KR"/>
        </w:rPr>
      </w:pPr>
      <w:r>
        <w:rPr>
          <w:b/>
          <w:i/>
          <w:lang w:val="en-US" w:eastAsia="ko-KR"/>
        </w:rPr>
        <w:t>Proposal 1</w:t>
      </w:r>
      <w:r w:rsidRPr="007D57D7">
        <w:rPr>
          <w:b/>
          <w:i/>
          <w:lang w:val="en-US" w:eastAsia="ko-KR"/>
        </w:rPr>
        <w:t>:</w:t>
      </w:r>
      <w:r>
        <w:rPr>
          <w:b/>
          <w:i/>
          <w:lang w:val="en-US" w:eastAsia="ko-KR"/>
        </w:rPr>
        <w:t xml:space="preserve"> </w:t>
      </w:r>
      <w:r w:rsidRPr="007D57D7">
        <w:rPr>
          <w:b/>
          <w:i/>
          <w:lang w:val="en-US" w:eastAsia="ko-KR"/>
        </w:rPr>
        <w:t>Support to adopt both the stochastic-based and the physical blocker-based approaches as optional models for modelling spatial non-stationarities at the BS side</w:t>
      </w:r>
      <w:r>
        <w:rPr>
          <w:b/>
          <w:i/>
          <w:lang w:val="en-US" w:eastAsia="ko-KR"/>
        </w:rPr>
        <w:t>.</w:t>
      </w:r>
    </w:p>
    <w:p w14:paraId="3686D32A" w14:textId="77777777" w:rsidR="00677B0E" w:rsidRPr="00677B0E" w:rsidRDefault="00677B0E" w:rsidP="0099436D">
      <w:pPr>
        <w:spacing w:after="0" w:line="360" w:lineRule="auto"/>
        <w:rPr>
          <w:highlight w:val="yellow"/>
          <w:lang w:val="en-US" w:eastAsia="ko-KR"/>
        </w:rPr>
      </w:pPr>
    </w:p>
    <w:p w14:paraId="34DA510D" w14:textId="77D76822" w:rsidR="007D57D7" w:rsidRPr="007D57D7" w:rsidRDefault="00677B0E" w:rsidP="00677B0E">
      <w:pPr>
        <w:spacing w:after="0" w:line="360" w:lineRule="auto"/>
        <w:rPr>
          <w:b/>
          <w:i/>
          <w:lang w:val="en-US" w:eastAsia="ko-KR"/>
        </w:rPr>
      </w:pPr>
      <w:r>
        <w:rPr>
          <w:b/>
          <w:i/>
          <w:lang w:val="en-US" w:eastAsia="ko-KR"/>
        </w:rPr>
        <w:t>Proposal 2</w:t>
      </w:r>
      <w:r w:rsidR="007D57D7" w:rsidRPr="007D57D7">
        <w:rPr>
          <w:b/>
          <w:i/>
          <w:lang w:val="en-US" w:eastAsia="ko-KR"/>
        </w:rPr>
        <w:t>:</w:t>
      </w:r>
      <w:r>
        <w:rPr>
          <w:b/>
          <w:i/>
          <w:lang w:val="en-US" w:eastAsia="ko-KR"/>
        </w:rPr>
        <w:t xml:space="preserve"> </w:t>
      </w:r>
      <w:r w:rsidR="007D57D7" w:rsidRPr="007D57D7">
        <w:rPr>
          <w:b/>
          <w:i/>
          <w:lang w:val="en-US" w:eastAsia="ko-KR"/>
        </w:rPr>
        <w:t>Support to adopt the stochastic-based approach as the baseline among the optional models for modelling spatial non-stationarities at the BS side, in case a down-selection is required.</w:t>
      </w:r>
    </w:p>
    <w:p w14:paraId="3664263B" w14:textId="77777777" w:rsidR="007D57D7" w:rsidRPr="00677B0E" w:rsidRDefault="007D57D7" w:rsidP="007D57D7">
      <w:pPr>
        <w:spacing w:after="0" w:line="360" w:lineRule="auto"/>
        <w:ind w:firstLineChars="100" w:firstLine="220"/>
        <w:rPr>
          <w:b/>
          <w:i/>
          <w:lang w:val="en-US" w:eastAsia="ko-KR"/>
        </w:rPr>
      </w:pPr>
    </w:p>
    <w:p w14:paraId="56783112" w14:textId="5904A58B" w:rsidR="00243443" w:rsidRPr="004B21C2" w:rsidRDefault="00C41CFC" w:rsidP="00A977B4">
      <w:pPr>
        <w:pStyle w:val="1"/>
        <w:spacing w:after="0" w:line="360" w:lineRule="auto"/>
      </w:pPr>
      <w:r w:rsidRPr="004B21C2">
        <w:t>Conclusion</w:t>
      </w:r>
    </w:p>
    <w:p w14:paraId="233FD0F0" w14:textId="7BDD0EC1" w:rsidR="00243443" w:rsidRDefault="00C41CFC" w:rsidP="00A977B4">
      <w:pPr>
        <w:spacing w:after="0" w:line="360" w:lineRule="auto"/>
        <w:ind w:firstLineChars="100" w:firstLine="220"/>
        <w:rPr>
          <w:lang w:eastAsia="ko-KR"/>
        </w:rPr>
      </w:pPr>
      <w:r w:rsidRPr="00F95012">
        <w:rPr>
          <w:lang w:eastAsia="ko-KR"/>
        </w:rPr>
        <w:t>Based on the above discussion, the foll</w:t>
      </w:r>
      <w:r w:rsidR="00C3115B">
        <w:rPr>
          <w:lang w:eastAsia="ko-KR"/>
        </w:rPr>
        <w:t>owing proposals</w:t>
      </w:r>
      <w:bookmarkStart w:id="7" w:name="_GoBack"/>
      <w:bookmarkEnd w:id="7"/>
      <w:r w:rsidRPr="00F95012">
        <w:rPr>
          <w:lang w:eastAsia="ko-KR"/>
        </w:rPr>
        <w:t xml:space="preserve"> are provided.</w:t>
      </w:r>
    </w:p>
    <w:p w14:paraId="2C796389" w14:textId="6C40C970" w:rsidR="00B5140C" w:rsidRDefault="00B5140C" w:rsidP="00B5140C">
      <w:pPr>
        <w:rPr>
          <w:lang w:val="en-US" w:eastAsia="ko-KR"/>
        </w:rPr>
      </w:pPr>
    </w:p>
    <w:p w14:paraId="17FF3BB6" w14:textId="77777777" w:rsidR="00677B0E" w:rsidRPr="007D57D7" w:rsidRDefault="00677B0E" w:rsidP="00677B0E">
      <w:pPr>
        <w:spacing w:after="0" w:line="360" w:lineRule="auto"/>
        <w:rPr>
          <w:lang w:val="en-US" w:eastAsia="ko-KR"/>
        </w:rPr>
      </w:pPr>
      <w:r>
        <w:rPr>
          <w:b/>
          <w:i/>
          <w:lang w:val="en-US" w:eastAsia="ko-KR"/>
        </w:rPr>
        <w:t>Proposal 1</w:t>
      </w:r>
      <w:r w:rsidRPr="007D57D7">
        <w:rPr>
          <w:b/>
          <w:i/>
          <w:lang w:val="en-US" w:eastAsia="ko-KR"/>
        </w:rPr>
        <w:t>:</w:t>
      </w:r>
      <w:r>
        <w:rPr>
          <w:b/>
          <w:i/>
          <w:lang w:val="en-US" w:eastAsia="ko-KR"/>
        </w:rPr>
        <w:t xml:space="preserve"> </w:t>
      </w:r>
      <w:r w:rsidRPr="007D57D7">
        <w:rPr>
          <w:b/>
          <w:i/>
          <w:lang w:val="en-US" w:eastAsia="ko-KR"/>
        </w:rPr>
        <w:t>Support to adopt both the stochastic-based and the physical blocker-based approaches as optional models for modelling spatial non-stationarities at the BS side</w:t>
      </w:r>
      <w:r>
        <w:rPr>
          <w:b/>
          <w:i/>
          <w:lang w:val="en-US" w:eastAsia="ko-KR"/>
        </w:rPr>
        <w:t>.</w:t>
      </w:r>
    </w:p>
    <w:p w14:paraId="35A263CC" w14:textId="77777777" w:rsidR="00677B0E" w:rsidRPr="00677B0E" w:rsidRDefault="00677B0E" w:rsidP="00677B0E">
      <w:pPr>
        <w:spacing w:after="0" w:line="360" w:lineRule="auto"/>
        <w:rPr>
          <w:highlight w:val="yellow"/>
          <w:lang w:val="en-US" w:eastAsia="ko-KR"/>
        </w:rPr>
      </w:pPr>
    </w:p>
    <w:p w14:paraId="31DB692B" w14:textId="77777777" w:rsidR="00677B0E" w:rsidRPr="007D57D7" w:rsidRDefault="00677B0E" w:rsidP="00677B0E">
      <w:pPr>
        <w:spacing w:after="0" w:line="360" w:lineRule="auto"/>
        <w:rPr>
          <w:b/>
          <w:i/>
          <w:lang w:val="en-US" w:eastAsia="ko-KR"/>
        </w:rPr>
      </w:pPr>
      <w:r>
        <w:rPr>
          <w:b/>
          <w:i/>
          <w:lang w:val="en-US" w:eastAsia="ko-KR"/>
        </w:rPr>
        <w:t>Proposal 2</w:t>
      </w:r>
      <w:r w:rsidRPr="007D57D7">
        <w:rPr>
          <w:b/>
          <w:i/>
          <w:lang w:val="en-US" w:eastAsia="ko-KR"/>
        </w:rPr>
        <w:t>:</w:t>
      </w:r>
      <w:r>
        <w:rPr>
          <w:b/>
          <w:i/>
          <w:lang w:val="en-US" w:eastAsia="ko-KR"/>
        </w:rPr>
        <w:t xml:space="preserve"> </w:t>
      </w:r>
      <w:r w:rsidRPr="007D57D7">
        <w:rPr>
          <w:b/>
          <w:i/>
          <w:lang w:val="en-US" w:eastAsia="ko-KR"/>
        </w:rPr>
        <w:t>Support to adopt the stochastic-based approach as the baseline among the optional models for modelling spatial non-stationarities at the BS side, in case a down-selection is required.</w:t>
      </w:r>
    </w:p>
    <w:p w14:paraId="2C0E2575" w14:textId="77777777" w:rsidR="00D352A9" w:rsidRPr="00677B0E" w:rsidRDefault="00D352A9" w:rsidP="00770108">
      <w:pPr>
        <w:spacing w:after="0" w:line="360" w:lineRule="auto"/>
        <w:rPr>
          <w:lang w:val="en-US" w:eastAsia="ko-KR"/>
        </w:rPr>
      </w:pPr>
    </w:p>
    <w:p w14:paraId="1997D13E" w14:textId="30025ECD" w:rsidR="0029427D" w:rsidRPr="00B0056D" w:rsidRDefault="0029427D" w:rsidP="009C172F">
      <w:pPr>
        <w:pStyle w:val="1"/>
        <w:spacing w:after="0"/>
      </w:pPr>
      <w:r w:rsidRPr="00B0056D">
        <w:t>Reference</w:t>
      </w:r>
    </w:p>
    <w:p w14:paraId="74A2D907" w14:textId="77777777" w:rsidR="00B5140C" w:rsidRPr="00B0056D" w:rsidRDefault="00B5140C" w:rsidP="00D30554">
      <w:pPr>
        <w:rPr>
          <w:lang w:val="en-US" w:eastAsia="ko-KR"/>
        </w:rPr>
      </w:pPr>
    </w:p>
    <w:p w14:paraId="69837AE3" w14:textId="16FD3D96" w:rsidR="00FB2CCD" w:rsidRPr="00B0056D" w:rsidRDefault="00FB2CCD" w:rsidP="00FB2CCD">
      <w:pPr>
        <w:pStyle w:val="ac"/>
        <w:numPr>
          <w:ilvl w:val="0"/>
          <w:numId w:val="26"/>
        </w:numPr>
        <w:overflowPunct/>
        <w:autoSpaceDE/>
        <w:autoSpaceDN/>
        <w:adjustRightInd/>
        <w:spacing w:after="0"/>
        <w:ind w:leftChars="0"/>
        <w:contextualSpacing/>
        <w:textAlignment w:val="auto"/>
        <w:rPr>
          <w:rFonts w:ascii="Times" w:eastAsia="SimSun" w:hAnsi="Times" w:cs="Times"/>
        </w:rPr>
      </w:pPr>
      <w:r w:rsidRPr="00B0056D">
        <w:rPr>
          <w:rFonts w:ascii="Times" w:eastAsia="SimSun" w:hAnsi="Times" w:cs="Times"/>
        </w:rPr>
        <w:t>RP-234018, New SID: Study on channel modelling enhancements for 7-24GHz for NR,</w:t>
      </w:r>
      <w:r w:rsidRPr="00B0056D">
        <w:t xml:space="preserve"> </w:t>
      </w:r>
      <w:r w:rsidRPr="00B0056D">
        <w:rPr>
          <w:rFonts w:ascii="Times" w:eastAsia="SimSun" w:hAnsi="Times" w:cs="Times"/>
        </w:rPr>
        <w:t>RAN#102, December 2023</w:t>
      </w:r>
    </w:p>
    <w:p w14:paraId="726686EA" w14:textId="1DFC9814" w:rsidR="003B1AB7" w:rsidRPr="00110E43" w:rsidRDefault="003B1AB7" w:rsidP="00110E43">
      <w:pPr>
        <w:pStyle w:val="ac"/>
        <w:numPr>
          <w:ilvl w:val="0"/>
          <w:numId w:val="26"/>
        </w:numPr>
        <w:ind w:leftChars="0"/>
        <w:rPr>
          <w:lang w:val="en-US" w:eastAsia="ko-KR"/>
        </w:rPr>
      </w:pPr>
      <w:r w:rsidRPr="00110E43">
        <w:rPr>
          <w:lang w:val="en-US" w:eastAsia="ko-KR"/>
        </w:rPr>
        <w:t>R1-2503027, Summary#4 of channel model adaptation and extension</w:t>
      </w:r>
      <w:r w:rsidR="00110E43" w:rsidRPr="00110E43">
        <w:rPr>
          <w:lang w:val="en-US" w:eastAsia="ko-KR"/>
        </w:rPr>
        <w:t>, Moderator (ZTE)</w:t>
      </w:r>
      <w:r w:rsidR="00110E43">
        <w:rPr>
          <w:lang w:val="en-US" w:eastAsia="ko-KR"/>
        </w:rPr>
        <w:t>, RAN#121-bis, April 2025</w:t>
      </w:r>
      <w:r w:rsidR="00110E43" w:rsidRPr="00110E43">
        <w:rPr>
          <w:lang w:val="en-US" w:eastAsia="ko-KR"/>
        </w:rPr>
        <w:t>.</w:t>
      </w:r>
    </w:p>
    <w:sectPr w:rsidR="003B1AB7" w:rsidRPr="00110E43">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150B6" w14:textId="77777777" w:rsidR="00806BD1" w:rsidRDefault="00806BD1">
      <w:pPr>
        <w:spacing w:after="0"/>
      </w:pPr>
      <w:r>
        <w:separator/>
      </w:r>
    </w:p>
    <w:p w14:paraId="66721C06" w14:textId="77777777" w:rsidR="00806BD1" w:rsidRDefault="00806BD1"/>
  </w:endnote>
  <w:endnote w:type="continuationSeparator" w:id="0">
    <w:p w14:paraId="0E850E53" w14:textId="77777777" w:rsidR="00806BD1" w:rsidRDefault="00806BD1">
      <w:pPr>
        <w:spacing w:after="0"/>
      </w:pPr>
      <w:r>
        <w:continuationSeparator/>
      </w:r>
    </w:p>
    <w:p w14:paraId="21833D74" w14:textId="77777777" w:rsidR="00806BD1" w:rsidRDefault="00806B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FangSong_GB2312">
    <w:altName w:val="Microsoft YaHei"/>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7A0C7" w14:textId="54582B7E" w:rsidR="00DE2DC2" w:rsidRDefault="00DE2DC2"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C3115B">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C3115B">
      <w:rPr>
        <w:rStyle w:val="a7"/>
      </w:rPr>
      <w:t>5</w:t>
    </w:r>
    <w:r>
      <w:rPr>
        <w:rStyle w:val="a7"/>
      </w:rPr>
      <w:fldChar w:fldCharType="end"/>
    </w:r>
    <w:r>
      <w:rPr>
        <w:rStyle w:val="a7"/>
      </w:rPr>
      <w:tab/>
    </w:r>
  </w:p>
  <w:p w14:paraId="6ACD1B95" w14:textId="77777777" w:rsidR="00DE2DC2" w:rsidRDefault="00DE2DC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1E3AE" w14:textId="77777777" w:rsidR="00806BD1" w:rsidRDefault="00806BD1">
      <w:pPr>
        <w:spacing w:after="0"/>
      </w:pPr>
      <w:r>
        <w:separator/>
      </w:r>
    </w:p>
    <w:p w14:paraId="51284448" w14:textId="77777777" w:rsidR="00806BD1" w:rsidRDefault="00806BD1"/>
  </w:footnote>
  <w:footnote w:type="continuationSeparator" w:id="0">
    <w:p w14:paraId="227C5271" w14:textId="77777777" w:rsidR="00806BD1" w:rsidRDefault="00806BD1">
      <w:pPr>
        <w:spacing w:after="0"/>
      </w:pPr>
      <w:r>
        <w:continuationSeparator/>
      </w:r>
    </w:p>
    <w:p w14:paraId="167381E2" w14:textId="77777777" w:rsidR="00806BD1" w:rsidRDefault="00806BD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D59D5" w14:textId="77777777" w:rsidR="00DE2DC2" w:rsidRDefault="00DE2DC2">
    <w:r>
      <w:t xml:space="preserve">Page </w:t>
    </w:r>
    <w:r>
      <w:fldChar w:fldCharType="begin"/>
    </w:r>
    <w:r>
      <w:instrText>PAGE</w:instrText>
    </w:r>
    <w:r>
      <w:fldChar w:fldCharType="separate"/>
    </w:r>
    <w:r>
      <w:rPr>
        <w:noProof/>
      </w:rPr>
      <w:t>7</w:t>
    </w:r>
    <w:r>
      <w:fldChar w:fldCharType="end"/>
    </w:r>
    <w:r>
      <w:br/>
      <w:t>Draft prETS 300 ???: Month YYYY</w:t>
    </w:r>
  </w:p>
  <w:p w14:paraId="5B5ECCA2" w14:textId="77777777" w:rsidR="00DE2DC2" w:rsidRDefault="00DE2DC2"/>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2F9F73B"/>
    <w:multiLevelType w:val="singleLevel"/>
    <w:tmpl w:val="D2F9F73B"/>
    <w:lvl w:ilvl="0">
      <w:start w:val="1"/>
      <w:numFmt w:val="bullet"/>
      <w:lvlText w:val=""/>
      <w:lvlJc w:val="left"/>
      <w:pPr>
        <w:ind w:left="1300" w:hanging="420"/>
      </w:pPr>
      <w:rPr>
        <w:rFonts w:ascii="Wingdings" w:hAnsi="Wingdings" w:hint="default"/>
        <w:sz w:val="11"/>
        <w:szCs w:val="11"/>
      </w:rPr>
    </w:lvl>
  </w:abstractNum>
  <w:abstractNum w:abstractNumId="1"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02552047"/>
    <w:multiLevelType w:val="multilevel"/>
    <w:tmpl w:val="9FE6E08A"/>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2418"/>
        </w:tabs>
        <w:ind w:left="2418" w:hanging="576"/>
      </w:pPr>
      <w:rPr>
        <w:rFonts w:hint="default"/>
      </w:rPr>
    </w:lvl>
    <w:lvl w:ilvl="2">
      <w:start w:val="1"/>
      <w:numFmt w:val="decimal"/>
      <w:pStyle w:val="30"/>
      <w:lvlText w:val="%1.%2.%3"/>
      <w:lvlJc w:val="left"/>
      <w:pPr>
        <w:tabs>
          <w:tab w:val="num" w:pos="720"/>
        </w:tabs>
        <w:ind w:left="720" w:hanging="720"/>
      </w:pPr>
      <w:rPr>
        <w:rFonts w:hint="default"/>
        <w:b w:val="0"/>
        <w:i w:val="0"/>
        <w:sz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450301D"/>
    <w:multiLevelType w:val="multilevel"/>
    <w:tmpl w:val="0450301D"/>
    <w:lvl w:ilvl="0">
      <w:start w:val="1"/>
      <w:numFmt w:val="bullet"/>
      <w:lvlText w:val=""/>
      <w:lvlJc w:val="left"/>
      <w:pPr>
        <w:ind w:left="1160" w:hanging="440"/>
      </w:pPr>
      <w:rPr>
        <w:rFonts w:ascii="Symbol" w:hAnsi="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9" w15:restartNumberingAfterBreak="0">
    <w:nsid w:val="0B434604"/>
    <w:multiLevelType w:val="multilevel"/>
    <w:tmpl w:val="0B434604"/>
    <w:lvl w:ilvl="0">
      <w:start w:val="1"/>
      <w:numFmt w:val="bullet"/>
      <w:lvlText w:val=""/>
      <w:lvlJc w:val="left"/>
      <w:pPr>
        <w:ind w:left="860" w:hanging="420"/>
      </w:pPr>
      <w:rPr>
        <w:rFonts w:ascii="Wingdings" w:hAnsi="Wingdings" w:hint="default"/>
        <w:sz w:val="13"/>
        <w:szCs w:val="13"/>
      </w:rPr>
    </w:lvl>
    <w:lvl w:ilvl="1">
      <w:start w:val="1"/>
      <w:numFmt w:val="bullet"/>
      <w:lvlText w:val=""/>
      <w:lvlJc w:val="left"/>
      <w:pPr>
        <w:tabs>
          <w:tab w:val="left" w:pos="1280"/>
        </w:tabs>
        <w:ind w:left="1280" w:hanging="420"/>
      </w:pPr>
      <w:rPr>
        <w:rFonts w:ascii="Wingdings" w:hAnsi="Wingdings" w:hint="default"/>
      </w:rPr>
    </w:lvl>
    <w:lvl w:ilvl="2">
      <w:start w:val="1"/>
      <w:numFmt w:val="bullet"/>
      <w:lvlText w:val=""/>
      <w:lvlJc w:val="left"/>
      <w:pPr>
        <w:tabs>
          <w:tab w:val="left" w:pos="1700"/>
        </w:tabs>
        <w:ind w:left="1700" w:hanging="420"/>
      </w:pPr>
      <w:rPr>
        <w:rFonts w:ascii="Wingdings" w:hAnsi="Wingdings" w:hint="default"/>
      </w:rPr>
    </w:lvl>
    <w:lvl w:ilvl="3">
      <w:start w:val="1"/>
      <w:numFmt w:val="bullet"/>
      <w:lvlText w:val=""/>
      <w:lvlJc w:val="left"/>
      <w:pPr>
        <w:tabs>
          <w:tab w:val="left" w:pos="2120"/>
        </w:tabs>
        <w:ind w:left="2120" w:hanging="420"/>
      </w:pPr>
      <w:rPr>
        <w:rFonts w:ascii="Wingdings" w:hAnsi="Wingdings" w:hint="default"/>
      </w:rPr>
    </w:lvl>
    <w:lvl w:ilvl="4">
      <w:start w:val="1"/>
      <w:numFmt w:val="bullet"/>
      <w:lvlText w:val=""/>
      <w:lvlJc w:val="left"/>
      <w:pPr>
        <w:tabs>
          <w:tab w:val="left" w:pos="2540"/>
        </w:tabs>
        <w:ind w:left="2540" w:hanging="420"/>
      </w:pPr>
      <w:rPr>
        <w:rFonts w:ascii="Wingdings" w:hAnsi="Wingdings" w:hint="default"/>
      </w:rPr>
    </w:lvl>
    <w:lvl w:ilvl="5">
      <w:start w:val="1"/>
      <w:numFmt w:val="bullet"/>
      <w:lvlText w:val=""/>
      <w:lvlJc w:val="left"/>
      <w:pPr>
        <w:tabs>
          <w:tab w:val="left" w:pos="2960"/>
        </w:tabs>
        <w:ind w:left="2960" w:hanging="420"/>
      </w:pPr>
      <w:rPr>
        <w:rFonts w:ascii="Wingdings" w:hAnsi="Wingdings" w:hint="default"/>
      </w:rPr>
    </w:lvl>
    <w:lvl w:ilvl="6">
      <w:start w:val="1"/>
      <w:numFmt w:val="bullet"/>
      <w:lvlText w:val=""/>
      <w:lvlJc w:val="left"/>
      <w:pPr>
        <w:tabs>
          <w:tab w:val="left" w:pos="3380"/>
        </w:tabs>
        <w:ind w:left="3380" w:hanging="420"/>
      </w:pPr>
      <w:rPr>
        <w:rFonts w:ascii="Wingdings" w:hAnsi="Wingdings" w:hint="default"/>
      </w:rPr>
    </w:lvl>
    <w:lvl w:ilvl="7">
      <w:start w:val="1"/>
      <w:numFmt w:val="bullet"/>
      <w:lvlText w:val=""/>
      <w:lvlJc w:val="left"/>
      <w:pPr>
        <w:tabs>
          <w:tab w:val="left" w:pos="3800"/>
        </w:tabs>
        <w:ind w:left="3800" w:hanging="420"/>
      </w:pPr>
      <w:rPr>
        <w:rFonts w:ascii="Wingdings" w:hAnsi="Wingdings" w:hint="default"/>
      </w:rPr>
    </w:lvl>
    <w:lvl w:ilvl="8">
      <w:start w:val="1"/>
      <w:numFmt w:val="bullet"/>
      <w:lvlText w:val=""/>
      <w:lvlJc w:val="left"/>
      <w:pPr>
        <w:tabs>
          <w:tab w:val="left" w:pos="4220"/>
        </w:tabs>
        <w:ind w:left="4220" w:hanging="420"/>
      </w:pPr>
      <w:rPr>
        <w:rFonts w:ascii="Wingdings" w:hAnsi="Wingdings" w:hint="default"/>
      </w:rPr>
    </w:lvl>
  </w:abstractNum>
  <w:abstractNum w:abstractNumId="10" w15:restartNumberingAfterBreak="0">
    <w:nsid w:val="0B597C4D"/>
    <w:multiLevelType w:val="multilevel"/>
    <w:tmpl w:val="0B597C4D"/>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0D3C56A1"/>
    <w:multiLevelType w:val="multilevel"/>
    <w:tmpl w:val="0D3C56A1"/>
    <w:lvl w:ilvl="0">
      <w:start w:val="1"/>
      <w:numFmt w:val="bullet"/>
      <w:lvlText w:val=""/>
      <w:lvlJc w:val="left"/>
      <w:pPr>
        <w:ind w:left="360" w:hanging="360"/>
      </w:pPr>
      <w:rPr>
        <w:rFonts w:ascii="Symbol" w:hAnsi="Symbol" w:hint="default"/>
      </w:rPr>
    </w:lvl>
    <w:lvl w:ilvl="1">
      <w:numFmt w:val="bullet"/>
      <w:lvlText w:val="-"/>
      <w:lvlJc w:val="left"/>
      <w:pPr>
        <w:ind w:left="560" w:hanging="360"/>
      </w:pPr>
      <w:rPr>
        <w:rFonts w:ascii="Times New Roman" w:eastAsia="SimSun" w:hAnsi="Times New Roman" w:cs="Times New Roman" w:hint="default"/>
      </w:rPr>
    </w:lvl>
    <w:lvl w:ilvl="2">
      <w:start w:val="1"/>
      <w:numFmt w:val="bullet"/>
      <w:lvlText w:val=""/>
      <w:lvlJc w:val="left"/>
      <w:pPr>
        <w:ind w:left="1960" w:hanging="360"/>
      </w:pPr>
      <w:rPr>
        <w:rFonts w:ascii="Wingdings" w:hAnsi="Wingdings" w:hint="default"/>
      </w:rPr>
    </w:lvl>
    <w:lvl w:ilvl="3">
      <w:start w:val="1"/>
      <w:numFmt w:val="bullet"/>
      <w:lvlText w:val=""/>
      <w:lvlJc w:val="left"/>
      <w:pPr>
        <w:ind w:left="2680" w:hanging="360"/>
      </w:pPr>
      <w:rPr>
        <w:rFonts w:ascii="Symbol" w:hAnsi="Symbol" w:hint="default"/>
      </w:rPr>
    </w:lvl>
    <w:lvl w:ilvl="4">
      <w:start w:val="1"/>
      <w:numFmt w:val="bullet"/>
      <w:lvlText w:val="o"/>
      <w:lvlJc w:val="left"/>
      <w:pPr>
        <w:ind w:left="3400" w:hanging="360"/>
      </w:pPr>
      <w:rPr>
        <w:rFonts w:ascii="Courier New" w:hAnsi="Courier New" w:cs="Courier New" w:hint="default"/>
      </w:rPr>
    </w:lvl>
    <w:lvl w:ilvl="5">
      <w:start w:val="1"/>
      <w:numFmt w:val="bullet"/>
      <w:lvlText w:val=""/>
      <w:lvlJc w:val="left"/>
      <w:pPr>
        <w:ind w:left="4120" w:hanging="360"/>
      </w:pPr>
      <w:rPr>
        <w:rFonts w:ascii="Wingdings" w:hAnsi="Wingdings" w:hint="default"/>
      </w:rPr>
    </w:lvl>
    <w:lvl w:ilvl="6">
      <w:start w:val="1"/>
      <w:numFmt w:val="bullet"/>
      <w:lvlText w:val=""/>
      <w:lvlJc w:val="left"/>
      <w:pPr>
        <w:ind w:left="4840" w:hanging="360"/>
      </w:pPr>
      <w:rPr>
        <w:rFonts w:ascii="Symbol" w:hAnsi="Symbol" w:hint="default"/>
      </w:rPr>
    </w:lvl>
    <w:lvl w:ilvl="7">
      <w:start w:val="1"/>
      <w:numFmt w:val="bullet"/>
      <w:lvlText w:val="o"/>
      <w:lvlJc w:val="left"/>
      <w:pPr>
        <w:ind w:left="5560" w:hanging="360"/>
      </w:pPr>
      <w:rPr>
        <w:rFonts w:ascii="Courier New" w:hAnsi="Courier New" w:cs="Courier New" w:hint="default"/>
      </w:rPr>
    </w:lvl>
    <w:lvl w:ilvl="8">
      <w:start w:val="1"/>
      <w:numFmt w:val="bullet"/>
      <w:lvlText w:val=""/>
      <w:lvlJc w:val="left"/>
      <w:pPr>
        <w:ind w:left="6280" w:hanging="360"/>
      </w:pPr>
      <w:rPr>
        <w:rFonts w:ascii="Wingdings" w:hAnsi="Wingdings" w:hint="default"/>
      </w:rPr>
    </w:lvl>
  </w:abstractNum>
  <w:abstractNum w:abstractNumId="12" w15:restartNumberingAfterBreak="0">
    <w:nsid w:val="108D25DD"/>
    <w:multiLevelType w:val="hybridMultilevel"/>
    <w:tmpl w:val="833063E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4"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15"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973E59"/>
    <w:multiLevelType w:val="multilevel"/>
    <w:tmpl w:val="2D973E59"/>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바탕"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9E2A19"/>
    <w:multiLevelType w:val="multilevel"/>
    <w:tmpl w:val="409E2A19"/>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B73302"/>
    <w:multiLevelType w:val="hybridMultilevel"/>
    <w:tmpl w:val="086A2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6B7CC6"/>
    <w:multiLevelType w:val="multilevel"/>
    <w:tmpl w:val="446B7CC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449D6E8A"/>
    <w:multiLevelType w:val="multilevel"/>
    <w:tmpl w:val="449D6E8A"/>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6" w15:restartNumberingAfterBreak="0">
    <w:nsid w:val="528E6092"/>
    <w:multiLevelType w:val="multilevel"/>
    <w:tmpl w:val="528E609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2DD2499"/>
    <w:multiLevelType w:val="hybridMultilevel"/>
    <w:tmpl w:val="4FF0F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5BB2557"/>
    <w:multiLevelType w:val="hybridMultilevel"/>
    <w:tmpl w:val="861EBFF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5B1455E7"/>
    <w:multiLevelType w:val="multilevel"/>
    <w:tmpl w:val="5B1455E7"/>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1" w15:restartNumberingAfterBreak="0">
    <w:nsid w:val="5C284206"/>
    <w:multiLevelType w:val="multilevel"/>
    <w:tmpl w:val="5C28420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1622B09"/>
    <w:multiLevelType w:val="hybridMultilevel"/>
    <w:tmpl w:val="7D3E3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2610F8"/>
    <w:multiLevelType w:val="hybridMultilevel"/>
    <w:tmpl w:val="A98A906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69CC305C"/>
    <w:multiLevelType w:val="singleLevel"/>
    <w:tmpl w:val="69CC305C"/>
    <w:lvl w:ilvl="0">
      <w:start w:val="1"/>
      <w:numFmt w:val="bullet"/>
      <w:lvlText w:val=""/>
      <w:lvlJc w:val="left"/>
      <w:pPr>
        <w:ind w:left="0" w:hanging="420"/>
      </w:pPr>
      <w:rPr>
        <w:rFonts w:ascii="Wingdings" w:hAnsi="Wingdings" w:hint="default"/>
        <w:sz w:val="15"/>
        <w:szCs w:val="15"/>
      </w:rPr>
    </w:lvl>
  </w:abstractNum>
  <w:abstractNum w:abstractNumId="46"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7" w15:restartNumberingAfterBreak="0">
    <w:nsid w:val="6B6B2731"/>
    <w:multiLevelType w:val="multilevel"/>
    <w:tmpl w:val="6B6B27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2C0EEA1"/>
    <w:multiLevelType w:val="singleLevel"/>
    <w:tmpl w:val="72C0EEA1"/>
    <w:lvl w:ilvl="0">
      <w:start w:val="1"/>
      <w:numFmt w:val="bullet"/>
      <w:lvlText w:val=""/>
      <w:lvlJc w:val="left"/>
      <w:pPr>
        <w:ind w:left="860" w:hanging="420"/>
      </w:pPr>
      <w:rPr>
        <w:rFonts w:ascii="Wingdings" w:hAnsi="Wingdings" w:hint="default"/>
        <w:sz w:val="11"/>
        <w:szCs w:val="11"/>
      </w:rPr>
    </w:lvl>
  </w:abstractNum>
  <w:abstractNum w:abstractNumId="49" w15:restartNumberingAfterBreak="0">
    <w:nsid w:val="757F6C11"/>
    <w:multiLevelType w:val="multilevel"/>
    <w:tmpl w:val="757F6C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6F4475D"/>
    <w:multiLevelType w:val="multilevel"/>
    <w:tmpl w:val="76F4475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77F244D9"/>
    <w:multiLevelType w:val="multilevel"/>
    <w:tmpl w:val="77F244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
  </w:num>
  <w:num w:numId="3">
    <w:abstractNumId w:val="2"/>
    <w:lvlOverride w:ilvl="0">
      <w:startOverride w:val="1"/>
    </w:lvlOverride>
  </w:num>
  <w:num w:numId="4">
    <w:abstractNumId w:val="8"/>
    <w:lvlOverride w:ilvl="0">
      <w:startOverride w:val="1"/>
    </w:lvlOverride>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56"/>
  </w:num>
  <w:num w:numId="8">
    <w:abstractNumId w:val="33"/>
  </w:num>
  <w:num w:numId="9">
    <w:abstractNumId w:val="53"/>
  </w:num>
  <w:num w:numId="10">
    <w:abstractNumId w:val="24"/>
    <w:lvlOverride w:ilvl="0">
      <w:startOverride w:val="1"/>
    </w:lvlOverride>
  </w:num>
  <w:num w:numId="11">
    <w:abstractNumId w:val="42"/>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5"/>
  </w:num>
  <w:num w:numId="15">
    <w:abstractNumId w:val="7"/>
  </w:num>
  <w:num w:numId="16">
    <w:abstractNumId w:val="50"/>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num>
  <w:num w:numId="19">
    <w:abstractNumId w:val="54"/>
  </w:num>
  <w:num w:numId="20">
    <w:abstractNumId w:val="29"/>
    <w:lvlOverride w:ilvl="0">
      <w:startOverride w:val="1"/>
    </w:lvlOverride>
    <w:lvlOverride w:ilvl="1"/>
    <w:lvlOverride w:ilvl="2"/>
    <w:lvlOverride w:ilvl="3"/>
    <w:lvlOverride w:ilvl="4"/>
    <w:lvlOverride w:ilvl="5"/>
    <w:lvlOverride w:ilvl="6"/>
    <w:lvlOverride w:ilvl="7"/>
    <w:lvlOverride w:ilvl="8"/>
  </w:num>
  <w:num w:numId="21">
    <w:abstractNumId w:val="20"/>
  </w:num>
  <w:num w:numId="22">
    <w:abstractNumId w:val="22"/>
  </w:num>
  <w:num w:numId="23">
    <w:abstractNumId w:val="21"/>
  </w:num>
  <w:num w:numId="24">
    <w:abstractNumId w:val="16"/>
  </w:num>
  <w:num w:numId="25">
    <w:abstractNumId w:val="25"/>
  </w:num>
  <w:num w:numId="26">
    <w:abstractNumId w:val="55"/>
  </w:num>
  <w:num w:numId="27">
    <w:abstractNumId w:val="44"/>
  </w:num>
  <w:num w:numId="28">
    <w:abstractNumId w:val="1"/>
  </w:num>
  <w:num w:numId="29">
    <w:abstractNumId w:val="19"/>
  </w:num>
  <w:num w:numId="30">
    <w:abstractNumId w:val="15"/>
  </w:num>
  <w:num w:numId="31">
    <w:abstractNumId w:val="9"/>
  </w:num>
  <w:num w:numId="32">
    <w:abstractNumId w:val="38"/>
  </w:num>
  <w:num w:numId="33">
    <w:abstractNumId w:val="52"/>
  </w:num>
  <w:num w:numId="34">
    <w:abstractNumId w:val="14"/>
  </w:num>
  <w:num w:numId="35">
    <w:abstractNumId w:val="13"/>
  </w:num>
  <w:num w:numId="36">
    <w:abstractNumId w:val="46"/>
  </w:num>
  <w:num w:numId="37">
    <w:abstractNumId w:val="34"/>
  </w:num>
  <w:num w:numId="38">
    <w:abstractNumId w:val="51"/>
  </w:num>
  <w:num w:numId="39">
    <w:abstractNumId w:val="27"/>
  </w:num>
  <w:num w:numId="40">
    <w:abstractNumId w:val="17"/>
  </w:num>
  <w:num w:numId="41">
    <w:abstractNumId w:val="41"/>
  </w:num>
  <w:num w:numId="42">
    <w:abstractNumId w:val="45"/>
  </w:num>
  <w:num w:numId="43">
    <w:abstractNumId w:val="49"/>
  </w:num>
  <w:num w:numId="44">
    <w:abstractNumId w:val="10"/>
  </w:num>
  <w:num w:numId="45">
    <w:abstractNumId w:val="36"/>
  </w:num>
  <w:num w:numId="46">
    <w:abstractNumId w:val="23"/>
  </w:num>
  <w:num w:numId="47">
    <w:abstractNumId w:val="28"/>
  </w:num>
  <w:num w:numId="48">
    <w:abstractNumId w:val="40"/>
  </w:num>
  <w:num w:numId="49">
    <w:abstractNumId w:val="47"/>
  </w:num>
  <w:num w:numId="50">
    <w:abstractNumId w:val="48"/>
  </w:num>
  <w:num w:numId="51">
    <w:abstractNumId w:val="0"/>
  </w:num>
  <w:num w:numId="52">
    <w:abstractNumId w:val="6"/>
  </w:num>
  <w:num w:numId="53">
    <w:abstractNumId w:val="12"/>
  </w:num>
  <w:num w:numId="54">
    <w:abstractNumId w:val="11"/>
  </w:num>
  <w:num w:numId="55">
    <w:abstractNumId w:val="39"/>
  </w:num>
  <w:num w:numId="56">
    <w:abstractNumId w:val="26"/>
  </w:num>
  <w:num w:numId="57">
    <w:abstractNumId w:val="4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5E8"/>
    <w:rsid w:val="000016FE"/>
    <w:rsid w:val="00001A2F"/>
    <w:rsid w:val="00001A92"/>
    <w:rsid w:val="00001ACF"/>
    <w:rsid w:val="00002A50"/>
    <w:rsid w:val="00002F83"/>
    <w:rsid w:val="000035D5"/>
    <w:rsid w:val="000036C0"/>
    <w:rsid w:val="00003ADC"/>
    <w:rsid w:val="00003BAB"/>
    <w:rsid w:val="0000417F"/>
    <w:rsid w:val="00004253"/>
    <w:rsid w:val="0000496D"/>
    <w:rsid w:val="00005122"/>
    <w:rsid w:val="00005268"/>
    <w:rsid w:val="00005419"/>
    <w:rsid w:val="000056E4"/>
    <w:rsid w:val="00006B9B"/>
    <w:rsid w:val="00006CF0"/>
    <w:rsid w:val="000070A5"/>
    <w:rsid w:val="00007B7F"/>
    <w:rsid w:val="00007E04"/>
    <w:rsid w:val="00010268"/>
    <w:rsid w:val="0001173B"/>
    <w:rsid w:val="00011786"/>
    <w:rsid w:val="00011995"/>
    <w:rsid w:val="00011BF0"/>
    <w:rsid w:val="00012040"/>
    <w:rsid w:val="0001235D"/>
    <w:rsid w:val="00012376"/>
    <w:rsid w:val="0001258D"/>
    <w:rsid w:val="000125E7"/>
    <w:rsid w:val="000127D0"/>
    <w:rsid w:val="00012F5C"/>
    <w:rsid w:val="00012FC4"/>
    <w:rsid w:val="000133A8"/>
    <w:rsid w:val="00013805"/>
    <w:rsid w:val="000139DE"/>
    <w:rsid w:val="000141F9"/>
    <w:rsid w:val="000153F3"/>
    <w:rsid w:val="00015709"/>
    <w:rsid w:val="00015826"/>
    <w:rsid w:val="00015B57"/>
    <w:rsid w:val="00015E51"/>
    <w:rsid w:val="00015F2E"/>
    <w:rsid w:val="00016136"/>
    <w:rsid w:val="00016464"/>
    <w:rsid w:val="000165AE"/>
    <w:rsid w:val="0001668A"/>
    <w:rsid w:val="00016D73"/>
    <w:rsid w:val="00016F63"/>
    <w:rsid w:val="00017391"/>
    <w:rsid w:val="000174E3"/>
    <w:rsid w:val="00017574"/>
    <w:rsid w:val="00017EBC"/>
    <w:rsid w:val="00020D80"/>
    <w:rsid w:val="00020D93"/>
    <w:rsid w:val="00021164"/>
    <w:rsid w:val="00021844"/>
    <w:rsid w:val="00021859"/>
    <w:rsid w:val="00021EC8"/>
    <w:rsid w:val="0002223E"/>
    <w:rsid w:val="0002283B"/>
    <w:rsid w:val="00022AAD"/>
    <w:rsid w:val="00023291"/>
    <w:rsid w:val="0002342A"/>
    <w:rsid w:val="0002365F"/>
    <w:rsid w:val="000238FC"/>
    <w:rsid w:val="00024209"/>
    <w:rsid w:val="0002427B"/>
    <w:rsid w:val="0002471A"/>
    <w:rsid w:val="00024811"/>
    <w:rsid w:val="00024AA6"/>
    <w:rsid w:val="00024B5E"/>
    <w:rsid w:val="00025025"/>
    <w:rsid w:val="00025093"/>
    <w:rsid w:val="000252ED"/>
    <w:rsid w:val="00025ED7"/>
    <w:rsid w:val="00026351"/>
    <w:rsid w:val="00026CB9"/>
    <w:rsid w:val="00026CFC"/>
    <w:rsid w:val="00026F8B"/>
    <w:rsid w:val="00027420"/>
    <w:rsid w:val="00027B21"/>
    <w:rsid w:val="00027D92"/>
    <w:rsid w:val="00030DBE"/>
    <w:rsid w:val="000313F1"/>
    <w:rsid w:val="0003142F"/>
    <w:rsid w:val="00031449"/>
    <w:rsid w:val="00031C14"/>
    <w:rsid w:val="0003224A"/>
    <w:rsid w:val="000323F0"/>
    <w:rsid w:val="00032630"/>
    <w:rsid w:val="0003269A"/>
    <w:rsid w:val="00032901"/>
    <w:rsid w:val="0003297E"/>
    <w:rsid w:val="00032A43"/>
    <w:rsid w:val="0003318F"/>
    <w:rsid w:val="0003353F"/>
    <w:rsid w:val="00033857"/>
    <w:rsid w:val="00033ACD"/>
    <w:rsid w:val="00033F19"/>
    <w:rsid w:val="00034532"/>
    <w:rsid w:val="00034C9B"/>
    <w:rsid w:val="000352DD"/>
    <w:rsid w:val="00035706"/>
    <w:rsid w:val="000357A5"/>
    <w:rsid w:val="00035942"/>
    <w:rsid w:val="0003595D"/>
    <w:rsid w:val="00035B09"/>
    <w:rsid w:val="000360C8"/>
    <w:rsid w:val="00036176"/>
    <w:rsid w:val="000361B2"/>
    <w:rsid w:val="00036501"/>
    <w:rsid w:val="000365D0"/>
    <w:rsid w:val="00036A3A"/>
    <w:rsid w:val="00037065"/>
    <w:rsid w:val="000376F6"/>
    <w:rsid w:val="000379D7"/>
    <w:rsid w:val="00040626"/>
    <w:rsid w:val="000409C0"/>
    <w:rsid w:val="00040C38"/>
    <w:rsid w:val="000410E7"/>
    <w:rsid w:val="000412DF"/>
    <w:rsid w:val="00041B73"/>
    <w:rsid w:val="00042093"/>
    <w:rsid w:val="00042315"/>
    <w:rsid w:val="000424F6"/>
    <w:rsid w:val="00042676"/>
    <w:rsid w:val="000426DE"/>
    <w:rsid w:val="00042EE1"/>
    <w:rsid w:val="00043181"/>
    <w:rsid w:val="000431C1"/>
    <w:rsid w:val="00043681"/>
    <w:rsid w:val="0004393E"/>
    <w:rsid w:val="00043A6E"/>
    <w:rsid w:val="000440E6"/>
    <w:rsid w:val="000444FF"/>
    <w:rsid w:val="00045BB9"/>
    <w:rsid w:val="000462FA"/>
    <w:rsid w:val="000466CA"/>
    <w:rsid w:val="0004692F"/>
    <w:rsid w:val="0004703A"/>
    <w:rsid w:val="0004704C"/>
    <w:rsid w:val="000471EF"/>
    <w:rsid w:val="00047831"/>
    <w:rsid w:val="00047B71"/>
    <w:rsid w:val="00047CE8"/>
    <w:rsid w:val="0005004E"/>
    <w:rsid w:val="000500C2"/>
    <w:rsid w:val="0005066A"/>
    <w:rsid w:val="00050C86"/>
    <w:rsid w:val="00050E60"/>
    <w:rsid w:val="0005114B"/>
    <w:rsid w:val="00051184"/>
    <w:rsid w:val="0005198A"/>
    <w:rsid w:val="00052029"/>
    <w:rsid w:val="00052410"/>
    <w:rsid w:val="000526FF"/>
    <w:rsid w:val="00052B0D"/>
    <w:rsid w:val="000533CB"/>
    <w:rsid w:val="00053640"/>
    <w:rsid w:val="000536CE"/>
    <w:rsid w:val="0005389F"/>
    <w:rsid w:val="00053A09"/>
    <w:rsid w:val="00054086"/>
    <w:rsid w:val="000547AB"/>
    <w:rsid w:val="0005482B"/>
    <w:rsid w:val="0005494B"/>
    <w:rsid w:val="000552CC"/>
    <w:rsid w:val="000554B3"/>
    <w:rsid w:val="000559CE"/>
    <w:rsid w:val="00055BB7"/>
    <w:rsid w:val="00055D3A"/>
    <w:rsid w:val="00056FFE"/>
    <w:rsid w:val="000570B9"/>
    <w:rsid w:val="00057636"/>
    <w:rsid w:val="000601EB"/>
    <w:rsid w:val="00060203"/>
    <w:rsid w:val="0006059B"/>
    <w:rsid w:val="000606DA"/>
    <w:rsid w:val="000606F3"/>
    <w:rsid w:val="0006077C"/>
    <w:rsid w:val="00060CD2"/>
    <w:rsid w:val="00061889"/>
    <w:rsid w:val="00061AB1"/>
    <w:rsid w:val="00061CD0"/>
    <w:rsid w:val="00061CD3"/>
    <w:rsid w:val="00061EAF"/>
    <w:rsid w:val="000620C1"/>
    <w:rsid w:val="00062227"/>
    <w:rsid w:val="00062499"/>
    <w:rsid w:val="000627EE"/>
    <w:rsid w:val="00062AED"/>
    <w:rsid w:val="000632F2"/>
    <w:rsid w:val="0006347A"/>
    <w:rsid w:val="000634AD"/>
    <w:rsid w:val="000644D3"/>
    <w:rsid w:val="0006479D"/>
    <w:rsid w:val="00064C37"/>
    <w:rsid w:val="00064D6D"/>
    <w:rsid w:val="00065B48"/>
    <w:rsid w:val="00065C75"/>
    <w:rsid w:val="0006637C"/>
    <w:rsid w:val="0006671C"/>
    <w:rsid w:val="00066914"/>
    <w:rsid w:val="00067439"/>
    <w:rsid w:val="00067678"/>
    <w:rsid w:val="0006769A"/>
    <w:rsid w:val="00067908"/>
    <w:rsid w:val="00067AC6"/>
    <w:rsid w:val="00067F98"/>
    <w:rsid w:val="000708FE"/>
    <w:rsid w:val="000713D2"/>
    <w:rsid w:val="00071484"/>
    <w:rsid w:val="00071AA2"/>
    <w:rsid w:val="00071FE3"/>
    <w:rsid w:val="00072105"/>
    <w:rsid w:val="0007256D"/>
    <w:rsid w:val="000725C8"/>
    <w:rsid w:val="000726A6"/>
    <w:rsid w:val="000726B9"/>
    <w:rsid w:val="00072811"/>
    <w:rsid w:val="00072D5C"/>
    <w:rsid w:val="000731A7"/>
    <w:rsid w:val="000733B3"/>
    <w:rsid w:val="000733D5"/>
    <w:rsid w:val="00073490"/>
    <w:rsid w:val="000736D7"/>
    <w:rsid w:val="000738A6"/>
    <w:rsid w:val="00073BC6"/>
    <w:rsid w:val="00073E16"/>
    <w:rsid w:val="00073E9F"/>
    <w:rsid w:val="00073EFD"/>
    <w:rsid w:val="00073F45"/>
    <w:rsid w:val="00073FCA"/>
    <w:rsid w:val="000741FA"/>
    <w:rsid w:val="000746A1"/>
    <w:rsid w:val="00075683"/>
    <w:rsid w:val="00075812"/>
    <w:rsid w:val="000759C4"/>
    <w:rsid w:val="00075CA0"/>
    <w:rsid w:val="00075DC9"/>
    <w:rsid w:val="000760FF"/>
    <w:rsid w:val="00076555"/>
    <w:rsid w:val="00076688"/>
    <w:rsid w:val="00076D21"/>
    <w:rsid w:val="00076F7F"/>
    <w:rsid w:val="00077BA1"/>
    <w:rsid w:val="00077D70"/>
    <w:rsid w:val="00080463"/>
    <w:rsid w:val="000808AC"/>
    <w:rsid w:val="00080DCE"/>
    <w:rsid w:val="00081CAF"/>
    <w:rsid w:val="00081D33"/>
    <w:rsid w:val="00081DE2"/>
    <w:rsid w:val="00081FEE"/>
    <w:rsid w:val="000820EE"/>
    <w:rsid w:val="0008213B"/>
    <w:rsid w:val="000825D6"/>
    <w:rsid w:val="00082738"/>
    <w:rsid w:val="000828AF"/>
    <w:rsid w:val="00082FFF"/>
    <w:rsid w:val="00083173"/>
    <w:rsid w:val="000834A0"/>
    <w:rsid w:val="00083914"/>
    <w:rsid w:val="00083CFE"/>
    <w:rsid w:val="00083D55"/>
    <w:rsid w:val="0008423F"/>
    <w:rsid w:val="00084372"/>
    <w:rsid w:val="00084602"/>
    <w:rsid w:val="00084613"/>
    <w:rsid w:val="00084652"/>
    <w:rsid w:val="00084D32"/>
    <w:rsid w:val="000851C9"/>
    <w:rsid w:val="000852C4"/>
    <w:rsid w:val="00085721"/>
    <w:rsid w:val="00085964"/>
    <w:rsid w:val="0008598F"/>
    <w:rsid w:val="00085A9C"/>
    <w:rsid w:val="00086182"/>
    <w:rsid w:val="000861AB"/>
    <w:rsid w:val="00086444"/>
    <w:rsid w:val="00086530"/>
    <w:rsid w:val="000868DD"/>
    <w:rsid w:val="00086DF0"/>
    <w:rsid w:val="00086E40"/>
    <w:rsid w:val="00086F6C"/>
    <w:rsid w:val="0008734F"/>
    <w:rsid w:val="00087E37"/>
    <w:rsid w:val="00090669"/>
    <w:rsid w:val="00090837"/>
    <w:rsid w:val="000912F9"/>
    <w:rsid w:val="00091366"/>
    <w:rsid w:val="000913D6"/>
    <w:rsid w:val="000914F4"/>
    <w:rsid w:val="00091915"/>
    <w:rsid w:val="00091C1B"/>
    <w:rsid w:val="00091D7B"/>
    <w:rsid w:val="00091DE7"/>
    <w:rsid w:val="00091ED0"/>
    <w:rsid w:val="000924D0"/>
    <w:rsid w:val="000925DE"/>
    <w:rsid w:val="00092C97"/>
    <w:rsid w:val="00093318"/>
    <w:rsid w:val="00093A8F"/>
    <w:rsid w:val="00093CAC"/>
    <w:rsid w:val="00093F51"/>
    <w:rsid w:val="000942E9"/>
    <w:rsid w:val="00094441"/>
    <w:rsid w:val="00094598"/>
    <w:rsid w:val="00095261"/>
    <w:rsid w:val="0009580E"/>
    <w:rsid w:val="00095C40"/>
    <w:rsid w:val="0009610E"/>
    <w:rsid w:val="000965A0"/>
    <w:rsid w:val="000969DA"/>
    <w:rsid w:val="00096A87"/>
    <w:rsid w:val="00096C35"/>
    <w:rsid w:val="00096E5E"/>
    <w:rsid w:val="00096F25"/>
    <w:rsid w:val="00096F54"/>
    <w:rsid w:val="00097954"/>
    <w:rsid w:val="00097ECB"/>
    <w:rsid w:val="000A00B7"/>
    <w:rsid w:val="000A00D8"/>
    <w:rsid w:val="000A0515"/>
    <w:rsid w:val="000A05A2"/>
    <w:rsid w:val="000A0929"/>
    <w:rsid w:val="000A1139"/>
    <w:rsid w:val="000A22D7"/>
    <w:rsid w:val="000A247D"/>
    <w:rsid w:val="000A2F09"/>
    <w:rsid w:val="000A3CAC"/>
    <w:rsid w:val="000A436D"/>
    <w:rsid w:val="000A43C6"/>
    <w:rsid w:val="000A4688"/>
    <w:rsid w:val="000A4AFC"/>
    <w:rsid w:val="000A4D22"/>
    <w:rsid w:val="000A519C"/>
    <w:rsid w:val="000A52EB"/>
    <w:rsid w:val="000A5B41"/>
    <w:rsid w:val="000A5F41"/>
    <w:rsid w:val="000A619A"/>
    <w:rsid w:val="000A67CA"/>
    <w:rsid w:val="000A6EE8"/>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3EAB"/>
    <w:rsid w:val="000B3EE5"/>
    <w:rsid w:val="000B4ED1"/>
    <w:rsid w:val="000B5244"/>
    <w:rsid w:val="000B537E"/>
    <w:rsid w:val="000B54A2"/>
    <w:rsid w:val="000B5C19"/>
    <w:rsid w:val="000B5C8A"/>
    <w:rsid w:val="000B71AE"/>
    <w:rsid w:val="000B760A"/>
    <w:rsid w:val="000B76F8"/>
    <w:rsid w:val="000B7877"/>
    <w:rsid w:val="000B7D95"/>
    <w:rsid w:val="000C04DC"/>
    <w:rsid w:val="000C0680"/>
    <w:rsid w:val="000C0F69"/>
    <w:rsid w:val="000C1174"/>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3ABF"/>
    <w:rsid w:val="000C3AC2"/>
    <w:rsid w:val="000C46D3"/>
    <w:rsid w:val="000C4DC4"/>
    <w:rsid w:val="000C4F1C"/>
    <w:rsid w:val="000C4F95"/>
    <w:rsid w:val="000C56F6"/>
    <w:rsid w:val="000C5B50"/>
    <w:rsid w:val="000C5E2D"/>
    <w:rsid w:val="000C793F"/>
    <w:rsid w:val="000D021B"/>
    <w:rsid w:val="000D03D7"/>
    <w:rsid w:val="000D0474"/>
    <w:rsid w:val="000D0606"/>
    <w:rsid w:val="000D0637"/>
    <w:rsid w:val="000D0A49"/>
    <w:rsid w:val="000D0B36"/>
    <w:rsid w:val="000D0BA6"/>
    <w:rsid w:val="000D0BF2"/>
    <w:rsid w:val="000D0E04"/>
    <w:rsid w:val="000D0EF1"/>
    <w:rsid w:val="000D15F6"/>
    <w:rsid w:val="000D193B"/>
    <w:rsid w:val="000D1AC1"/>
    <w:rsid w:val="000D1C40"/>
    <w:rsid w:val="000D1FB0"/>
    <w:rsid w:val="000D2025"/>
    <w:rsid w:val="000D2056"/>
    <w:rsid w:val="000D2379"/>
    <w:rsid w:val="000D2383"/>
    <w:rsid w:val="000D2652"/>
    <w:rsid w:val="000D282C"/>
    <w:rsid w:val="000D2DBD"/>
    <w:rsid w:val="000D32BE"/>
    <w:rsid w:val="000D3481"/>
    <w:rsid w:val="000D3679"/>
    <w:rsid w:val="000D3CB4"/>
    <w:rsid w:val="000D4181"/>
    <w:rsid w:val="000D43A8"/>
    <w:rsid w:val="000D4A72"/>
    <w:rsid w:val="000D5446"/>
    <w:rsid w:val="000D5B70"/>
    <w:rsid w:val="000D6536"/>
    <w:rsid w:val="000D69BF"/>
    <w:rsid w:val="000D6A2D"/>
    <w:rsid w:val="000D6AE0"/>
    <w:rsid w:val="000D6DBE"/>
    <w:rsid w:val="000D7852"/>
    <w:rsid w:val="000D79CD"/>
    <w:rsid w:val="000D7ADB"/>
    <w:rsid w:val="000D7AE6"/>
    <w:rsid w:val="000E01E3"/>
    <w:rsid w:val="000E02DF"/>
    <w:rsid w:val="000E06A1"/>
    <w:rsid w:val="000E09A6"/>
    <w:rsid w:val="000E0A22"/>
    <w:rsid w:val="000E0FE3"/>
    <w:rsid w:val="000E11BA"/>
    <w:rsid w:val="000E11CD"/>
    <w:rsid w:val="000E1C8D"/>
    <w:rsid w:val="000E1D66"/>
    <w:rsid w:val="000E1FB6"/>
    <w:rsid w:val="000E27E5"/>
    <w:rsid w:val="000E284A"/>
    <w:rsid w:val="000E3035"/>
    <w:rsid w:val="000E3118"/>
    <w:rsid w:val="000E328B"/>
    <w:rsid w:val="000E340A"/>
    <w:rsid w:val="000E36C7"/>
    <w:rsid w:val="000E3773"/>
    <w:rsid w:val="000E38BC"/>
    <w:rsid w:val="000E3B3A"/>
    <w:rsid w:val="000E3E84"/>
    <w:rsid w:val="000E4448"/>
    <w:rsid w:val="000E4C0B"/>
    <w:rsid w:val="000E4F30"/>
    <w:rsid w:val="000E5806"/>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2FF3"/>
    <w:rsid w:val="000F3372"/>
    <w:rsid w:val="000F39BC"/>
    <w:rsid w:val="000F3B20"/>
    <w:rsid w:val="000F3CB4"/>
    <w:rsid w:val="000F41B5"/>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2FDD"/>
    <w:rsid w:val="001033D6"/>
    <w:rsid w:val="00103420"/>
    <w:rsid w:val="0010346D"/>
    <w:rsid w:val="00103531"/>
    <w:rsid w:val="00103866"/>
    <w:rsid w:val="00103F9D"/>
    <w:rsid w:val="00104511"/>
    <w:rsid w:val="00104759"/>
    <w:rsid w:val="00104AFA"/>
    <w:rsid w:val="00104C55"/>
    <w:rsid w:val="00104F49"/>
    <w:rsid w:val="001054E5"/>
    <w:rsid w:val="00105649"/>
    <w:rsid w:val="00105D9D"/>
    <w:rsid w:val="00105EA1"/>
    <w:rsid w:val="0010612E"/>
    <w:rsid w:val="001061B1"/>
    <w:rsid w:val="001061C0"/>
    <w:rsid w:val="00106AC7"/>
    <w:rsid w:val="00106DAE"/>
    <w:rsid w:val="00106EC6"/>
    <w:rsid w:val="00107544"/>
    <w:rsid w:val="0010769C"/>
    <w:rsid w:val="0010788E"/>
    <w:rsid w:val="00107EF2"/>
    <w:rsid w:val="0011080B"/>
    <w:rsid w:val="00110878"/>
    <w:rsid w:val="00110E43"/>
    <w:rsid w:val="001110EE"/>
    <w:rsid w:val="0011131C"/>
    <w:rsid w:val="0011181A"/>
    <w:rsid w:val="0011181E"/>
    <w:rsid w:val="001118DB"/>
    <w:rsid w:val="0011193B"/>
    <w:rsid w:val="00111ACF"/>
    <w:rsid w:val="00112737"/>
    <w:rsid w:val="0011289E"/>
    <w:rsid w:val="00112961"/>
    <w:rsid w:val="00112A36"/>
    <w:rsid w:val="0011339B"/>
    <w:rsid w:val="00113471"/>
    <w:rsid w:val="0011373C"/>
    <w:rsid w:val="00113780"/>
    <w:rsid w:val="00113EAE"/>
    <w:rsid w:val="001140E9"/>
    <w:rsid w:val="00114261"/>
    <w:rsid w:val="001144F7"/>
    <w:rsid w:val="00114673"/>
    <w:rsid w:val="001149B5"/>
    <w:rsid w:val="001149E3"/>
    <w:rsid w:val="00114A2D"/>
    <w:rsid w:val="00114BB5"/>
    <w:rsid w:val="00114CBD"/>
    <w:rsid w:val="00114DAF"/>
    <w:rsid w:val="001153F1"/>
    <w:rsid w:val="001155CA"/>
    <w:rsid w:val="0011576A"/>
    <w:rsid w:val="00115A67"/>
    <w:rsid w:val="00115AD1"/>
    <w:rsid w:val="00115C92"/>
    <w:rsid w:val="00115DEC"/>
    <w:rsid w:val="001166BC"/>
    <w:rsid w:val="00116724"/>
    <w:rsid w:val="0011688D"/>
    <w:rsid w:val="00116A51"/>
    <w:rsid w:val="00116D63"/>
    <w:rsid w:val="00116F71"/>
    <w:rsid w:val="00117053"/>
    <w:rsid w:val="001175BA"/>
    <w:rsid w:val="0011784F"/>
    <w:rsid w:val="00117A4E"/>
    <w:rsid w:val="00117D00"/>
    <w:rsid w:val="00117D08"/>
    <w:rsid w:val="001200DA"/>
    <w:rsid w:val="001203DA"/>
    <w:rsid w:val="0012043D"/>
    <w:rsid w:val="00120B7D"/>
    <w:rsid w:val="00120DBF"/>
    <w:rsid w:val="00121057"/>
    <w:rsid w:val="00121297"/>
    <w:rsid w:val="00121AA3"/>
    <w:rsid w:val="00121FB0"/>
    <w:rsid w:val="00122556"/>
    <w:rsid w:val="00122F02"/>
    <w:rsid w:val="00123307"/>
    <w:rsid w:val="00123330"/>
    <w:rsid w:val="00123530"/>
    <w:rsid w:val="0012359B"/>
    <w:rsid w:val="00123985"/>
    <w:rsid w:val="00123B0D"/>
    <w:rsid w:val="00123EB9"/>
    <w:rsid w:val="001241F7"/>
    <w:rsid w:val="001242FC"/>
    <w:rsid w:val="0012442C"/>
    <w:rsid w:val="0012448E"/>
    <w:rsid w:val="001244D5"/>
    <w:rsid w:val="00124837"/>
    <w:rsid w:val="00124C34"/>
    <w:rsid w:val="00124C96"/>
    <w:rsid w:val="0012512F"/>
    <w:rsid w:val="00125BC4"/>
    <w:rsid w:val="00125ECE"/>
    <w:rsid w:val="001263B3"/>
    <w:rsid w:val="00126A04"/>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32"/>
    <w:rsid w:val="00135538"/>
    <w:rsid w:val="0013556C"/>
    <w:rsid w:val="00135584"/>
    <w:rsid w:val="00135BCA"/>
    <w:rsid w:val="0013610F"/>
    <w:rsid w:val="0013611B"/>
    <w:rsid w:val="00136C84"/>
    <w:rsid w:val="00136D36"/>
    <w:rsid w:val="00137222"/>
    <w:rsid w:val="001378DD"/>
    <w:rsid w:val="001378FF"/>
    <w:rsid w:val="00137A63"/>
    <w:rsid w:val="00137C65"/>
    <w:rsid w:val="001409A8"/>
    <w:rsid w:val="00140C30"/>
    <w:rsid w:val="00140C43"/>
    <w:rsid w:val="00140FA6"/>
    <w:rsid w:val="00141284"/>
    <w:rsid w:val="00141454"/>
    <w:rsid w:val="001415E8"/>
    <w:rsid w:val="001419BC"/>
    <w:rsid w:val="001419F3"/>
    <w:rsid w:val="001419FC"/>
    <w:rsid w:val="001424A5"/>
    <w:rsid w:val="001424F1"/>
    <w:rsid w:val="0014262A"/>
    <w:rsid w:val="001426B8"/>
    <w:rsid w:val="00143529"/>
    <w:rsid w:val="00143606"/>
    <w:rsid w:val="00144620"/>
    <w:rsid w:val="001446E4"/>
    <w:rsid w:val="00144876"/>
    <w:rsid w:val="00144A87"/>
    <w:rsid w:val="00145175"/>
    <w:rsid w:val="001455F6"/>
    <w:rsid w:val="001456E2"/>
    <w:rsid w:val="00145C7B"/>
    <w:rsid w:val="00145D64"/>
    <w:rsid w:val="001473AC"/>
    <w:rsid w:val="00147C6A"/>
    <w:rsid w:val="00147CB8"/>
    <w:rsid w:val="00147E77"/>
    <w:rsid w:val="0015001F"/>
    <w:rsid w:val="00150B39"/>
    <w:rsid w:val="001513B4"/>
    <w:rsid w:val="0015145D"/>
    <w:rsid w:val="001516CC"/>
    <w:rsid w:val="001518A9"/>
    <w:rsid w:val="00151970"/>
    <w:rsid w:val="00151DEB"/>
    <w:rsid w:val="00151E08"/>
    <w:rsid w:val="001522A1"/>
    <w:rsid w:val="00152B10"/>
    <w:rsid w:val="00152C3A"/>
    <w:rsid w:val="00152F52"/>
    <w:rsid w:val="00152FEE"/>
    <w:rsid w:val="00153627"/>
    <w:rsid w:val="00154056"/>
    <w:rsid w:val="001543FB"/>
    <w:rsid w:val="00154B2C"/>
    <w:rsid w:val="00154E31"/>
    <w:rsid w:val="0015504A"/>
    <w:rsid w:val="0015540E"/>
    <w:rsid w:val="00155780"/>
    <w:rsid w:val="00155DC7"/>
    <w:rsid w:val="0015600C"/>
    <w:rsid w:val="001562D5"/>
    <w:rsid w:val="00156801"/>
    <w:rsid w:val="00156C11"/>
    <w:rsid w:val="00156C8C"/>
    <w:rsid w:val="001572BD"/>
    <w:rsid w:val="001572D0"/>
    <w:rsid w:val="00160015"/>
    <w:rsid w:val="00160191"/>
    <w:rsid w:val="001601DF"/>
    <w:rsid w:val="001603D9"/>
    <w:rsid w:val="00160B3F"/>
    <w:rsid w:val="001612DE"/>
    <w:rsid w:val="001615B3"/>
    <w:rsid w:val="001616E1"/>
    <w:rsid w:val="00161998"/>
    <w:rsid w:val="00161E39"/>
    <w:rsid w:val="00161FAA"/>
    <w:rsid w:val="00162490"/>
    <w:rsid w:val="00162684"/>
    <w:rsid w:val="00162ABF"/>
    <w:rsid w:val="00162FD0"/>
    <w:rsid w:val="001630E9"/>
    <w:rsid w:val="00163404"/>
    <w:rsid w:val="00163483"/>
    <w:rsid w:val="00163583"/>
    <w:rsid w:val="00163626"/>
    <w:rsid w:val="00163889"/>
    <w:rsid w:val="00163AD5"/>
    <w:rsid w:val="00163E07"/>
    <w:rsid w:val="0016400A"/>
    <w:rsid w:val="00164284"/>
    <w:rsid w:val="00164582"/>
    <w:rsid w:val="00164756"/>
    <w:rsid w:val="0016545A"/>
    <w:rsid w:val="00165F92"/>
    <w:rsid w:val="00166453"/>
    <w:rsid w:val="00166F17"/>
    <w:rsid w:val="0016702E"/>
    <w:rsid w:val="0016746D"/>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9BB"/>
    <w:rsid w:val="00172ECE"/>
    <w:rsid w:val="00172FB0"/>
    <w:rsid w:val="0017320E"/>
    <w:rsid w:val="00173647"/>
    <w:rsid w:val="001737CD"/>
    <w:rsid w:val="001737FE"/>
    <w:rsid w:val="0017469A"/>
    <w:rsid w:val="001746ED"/>
    <w:rsid w:val="00174773"/>
    <w:rsid w:val="001755F0"/>
    <w:rsid w:val="00175BBC"/>
    <w:rsid w:val="001763D2"/>
    <w:rsid w:val="00176746"/>
    <w:rsid w:val="00176974"/>
    <w:rsid w:val="00176B2F"/>
    <w:rsid w:val="0017713E"/>
    <w:rsid w:val="0017747E"/>
    <w:rsid w:val="001774D0"/>
    <w:rsid w:val="00177E87"/>
    <w:rsid w:val="00180745"/>
    <w:rsid w:val="00180871"/>
    <w:rsid w:val="00180890"/>
    <w:rsid w:val="00180DD6"/>
    <w:rsid w:val="00181019"/>
    <w:rsid w:val="00181345"/>
    <w:rsid w:val="00182186"/>
    <w:rsid w:val="0018238D"/>
    <w:rsid w:val="00182440"/>
    <w:rsid w:val="0018252B"/>
    <w:rsid w:val="001827D5"/>
    <w:rsid w:val="0018294D"/>
    <w:rsid w:val="00182AE2"/>
    <w:rsid w:val="00182CF7"/>
    <w:rsid w:val="00183536"/>
    <w:rsid w:val="0018367B"/>
    <w:rsid w:val="00183736"/>
    <w:rsid w:val="001838AB"/>
    <w:rsid w:val="00183B67"/>
    <w:rsid w:val="00183D0B"/>
    <w:rsid w:val="00183E2B"/>
    <w:rsid w:val="00183E4C"/>
    <w:rsid w:val="001840CF"/>
    <w:rsid w:val="0018415E"/>
    <w:rsid w:val="001842E6"/>
    <w:rsid w:val="00184547"/>
    <w:rsid w:val="001846CD"/>
    <w:rsid w:val="00184AC6"/>
    <w:rsid w:val="00184B6C"/>
    <w:rsid w:val="00185256"/>
    <w:rsid w:val="0018526D"/>
    <w:rsid w:val="00185603"/>
    <w:rsid w:val="00185781"/>
    <w:rsid w:val="00185DF7"/>
    <w:rsid w:val="00185F02"/>
    <w:rsid w:val="00185FE3"/>
    <w:rsid w:val="0018625F"/>
    <w:rsid w:val="001865E2"/>
    <w:rsid w:val="001872FD"/>
    <w:rsid w:val="00187A82"/>
    <w:rsid w:val="00190108"/>
    <w:rsid w:val="00190946"/>
    <w:rsid w:val="001913E8"/>
    <w:rsid w:val="0019152A"/>
    <w:rsid w:val="001915A9"/>
    <w:rsid w:val="001917F7"/>
    <w:rsid w:val="0019194B"/>
    <w:rsid w:val="00191B6C"/>
    <w:rsid w:val="00192222"/>
    <w:rsid w:val="00192B39"/>
    <w:rsid w:val="00192EAB"/>
    <w:rsid w:val="00192FDC"/>
    <w:rsid w:val="001941B2"/>
    <w:rsid w:val="001942D0"/>
    <w:rsid w:val="00195208"/>
    <w:rsid w:val="00195339"/>
    <w:rsid w:val="0019547C"/>
    <w:rsid w:val="0019571A"/>
    <w:rsid w:val="001958E8"/>
    <w:rsid w:val="00195CD7"/>
    <w:rsid w:val="00195E04"/>
    <w:rsid w:val="00195EC6"/>
    <w:rsid w:val="00196138"/>
    <w:rsid w:val="001962C1"/>
    <w:rsid w:val="0019639C"/>
    <w:rsid w:val="001964F7"/>
    <w:rsid w:val="001966F4"/>
    <w:rsid w:val="00196CBD"/>
    <w:rsid w:val="00196DC1"/>
    <w:rsid w:val="00197229"/>
    <w:rsid w:val="00197A8F"/>
    <w:rsid w:val="00197AA0"/>
    <w:rsid w:val="00197C52"/>
    <w:rsid w:val="00197EC1"/>
    <w:rsid w:val="001A02FF"/>
    <w:rsid w:val="001A043A"/>
    <w:rsid w:val="001A1310"/>
    <w:rsid w:val="001A141B"/>
    <w:rsid w:val="001A159D"/>
    <w:rsid w:val="001A1675"/>
    <w:rsid w:val="001A16DB"/>
    <w:rsid w:val="001A1AD7"/>
    <w:rsid w:val="001A1DB6"/>
    <w:rsid w:val="001A2394"/>
    <w:rsid w:val="001A28D7"/>
    <w:rsid w:val="001A33B6"/>
    <w:rsid w:val="001A3659"/>
    <w:rsid w:val="001A425F"/>
    <w:rsid w:val="001A47E7"/>
    <w:rsid w:val="001A4B87"/>
    <w:rsid w:val="001A4DC5"/>
    <w:rsid w:val="001A4FBC"/>
    <w:rsid w:val="001A5367"/>
    <w:rsid w:val="001A5371"/>
    <w:rsid w:val="001A5416"/>
    <w:rsid w:val="001A59C1"/>
    <w:rsid w:val="001A6057"/>
    <w:rsid w:val="001A60E5"/>
    <w:rsid w:val="001A70E8"/>
    <w:rsid w:val="001A7D80"/>
    <w:rsid w:val="001B0A6D"/>
    <w:rsid w:val="001B0A98"/>
    <w:rsid w:val="001B0E0E"/>
    <w:rsid w:val="001B0F30"/>
    <w:rsid w:val="001B0F80"/>
    <w:rsid w:val="001B10D8"/>
    <w:rsid w:val="001B115B"/>
    <w:rsid w:val="001B19C1"/>
    <w:rsid w:val="001B1B84"/>
    <w:rsid w:val="001B1E3D"/>
    <w:rsid w:val="001B2347"/>
    <w:rsid w:val="001B24EC"/>
    <w:rsid w:val="001B2D32"/>
    <w:rsid w:val="001B372F"/>
    <w:rsid w:val="001B3838"/>
    <w:rsid w:val="001B38AD"/>
    <w:rsid w:val="001B3AAC"/>
    <w:rsid w:val="001B4A68"/>
    <w:rsid w:val="001B4CCE"/>
    <w:rsid w:val="001B5379"/>
    <w:rsid w:val="001B59FD"/>
    <w:rsid w:val="001B5BF3"/>
    <w:rsid w:val="001B5E50"/>
    <w:rsid w:val="001B66ED"/>
    <w:rsid w:val="001B6700"/>
    <w:rsid w:val="001B68FD"/>
    <w:rsid w:val="001B6A31"/>
    <w:rsid w:val="001B725B"/>
    <w:rsid w:val="001B726D"/>
    <w:rsid w:val="001B779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3C93"/>
    <w:rsid w:val="001C4081"/>
    <w:rsid w:val="001C4541"/>
    <w:rsid w:val="001C5718"/>
    <w:rsid w:val="001C5768"/>
    <w:rsid w:val="001C57B3"/>
    <w:rsid w:val="001C5915"/>
    <w:rsid w:val="001C5F29"/>
    <w:rsid w:val="001C620C"/>
    <w:rsid w:val="001C637D"/>
    <w:rsid w:val="001C6C89"/>
    <w:rsid w:val="001C7427"/>
    <w:rsid w:val="001C7554"/>
    <w:rsid w:val="001C7AF8"/>
    <w:rsid w:val="001D010A"/>
    <w:rsid w:val="001D02EB"/>
    <w:rsid w:val="001D100A"/>
    <w:rsid w:val="001D11BE"/>
    <w:rsid w:val="001D1704"/>
    <w:rsid w:val="001D18A9"/>
    <w:rsid w:val="001D1BB9"/>
    <w:rsid w:val="001D1F58"/>
    <w:rsid w:val="001D1FD8"/>
    <w:rsid w:val="001D205F"/>
    <w:rsid w:val="001D2A2B"/>
    <w:rsid w:val="001D2DF7"/>
    <w:rsid w:val="001D3595"/>
    <w:rsid w:val="001D37A9"/>
    <w:rsid w:val="001D3EC0"/>
    <w:rsid w:val="001D41E3"/>
    <w:rsid w:val="001D4230"/>
    <w:rsid w:val="001D434B"/>
    <w:rsid w:val="001D4559"/>
    <w:rsid w:val="001D461C"/>
    <w:rsid w:val="001D4D1B"/>
    <w:rsid w:val="001D5194"/>
    <w:rsid w:val="001D571C"/>
    <w:rsid w:val="001D6C82"/>
    <w:rsid w:val="001D6EF6"/>
    <w:rsid w:val="001D75EA"/>
    <w:rsid w:val="001D7D47"/>
    <w:rsid w:val="001E07BE"/>
    <w:rsid w:val="001E0864"/>
    <w:rsid w:val="001E0D7A"/>
    <w:rsid w:val="001E1136"/>
    <w:rsid w:val="001E12AE"/>
    <w:rsid w:val="001E12E7"/>
    <w:rsid w:val="001E1459"/>
    <w:rsid w:val="001E15A2"/>
    <w:rsid w:val="001E199F"/>
    <w:rsid w:val="001E273D"/>
    <w:rsid w:val="001E27BD"/>
    <w:rsid w:val="001E2C3E"/>
    <w:rsid w:val="001E39F0"/>
    <w:rsid w:val="001E3A93"/>
    <w:rsid w:val="001E44CF"/>
    <w:rsid w:val="001E463C"/>
    <w:rsid w:val="001E4697"/>
    <w:rsid w:val="001E4828"/>
    <w:rsid w:val="001E4DFD"/>
    <w:rsid w:val="001E5261"/>
    <w:rsid w:val="001E55DD"/>
    <w:rsid w:val="001E601B"/>
    <w:rsid w:val="001E6091"/>
    <w:rsid w:val="001E64C4"/>
    <w:rsid w:val="001E6966"/>
    <w:rsid w:val="001E6A88"/>
    <w:rsid w:val="001E6E52"/>
    <w:rsid w:val="001E6F79"/>
    <w:rsid w:val="001E75B8"/>
    <w:rsid w:val="001E76D3"/>
    <w:rsid w:val="001E7898"/>
    <w:rsid w:val="001E78BE"/>
    <w:rsid w:val="001E7D0C"/>
    <w:rsid w:val="001F06CE"/>
    <w:rsid w:val="001F0921"/>
    <w:rsid w:val="001F2019"/>
    <w:rsid w:val="001F2285"/>
    <w:rsid w:val="001F2367"/>
    <w:rsid w:val="001F2571"/>
    <w:rsid w:val="001F27B5"/>
    <w:rsid w:val="001F27FA"/>
    <w:rsid w:val="001F2A45"/>
    <w:rsid w:val="001F2D4D"/>
    <w:rsid w:val="001F3FD0"/>
    <w:rsid w:val="001F4252"/>
    <w:rsid w:val="001F47A8"/>
    <w:rsid w:val="001F4A9F"/>
    <w:rsid w:val="001F4E9E"/>
    <w:rsid w:val="001F4EA3"/>
    <w:rsid w:val="001F5542"/>
    <w:rsid w:val="001F5A60"/>
    <w:rsid w:val="001F69E0"/>
    <w:rsid w:val="001F742F"/>
    <w:rsid w:val="001F7603"/>
    <w:rsid w:val="001F7774"/>
    <w:rsid w:val="001F77B3"/>
    <w:rsid w:val="001F7BDC"/>
    <w:rsid w:val="001F7C46"/>
    <w:rsid w:val="001F7CE9"/>
    <w:rsid w:val="001F7E04"/>
    <w:rsid w:val="002002F7"/>
    <w:rsid w:val="00200337"/>
    <w:rsid w:val="002008BD"/>
    <w:rsid w:val="00200A90"/>
    <w:rsid w:val="00200B74"/>
    <w:rsid w:val="0020103E"/>
    <w:rsid w:val="002011E4"/>
    <w:rsid w:val="0020188E"/>
    <w:rsid w:val="002018AA"/>
    <w:rsid w:val="00201DC6"/>
    <w:rsid w:val="00201DE9"/>
    <w:rsid w:val="00201EA7"/>
    <w:rsid w:val="00201EBB"/>
    <w:rsid w:val="00202490"/>
    <w:rsid w:val="002032EE"/>
    <w:rsid w:val="0020391D"/>
    <w:rsid w:val="00203979"/>
    <w:rsid w:val="00203AB3"/>
    <w:rsid w:val="00203E86"/>
    <w:rsid w:val="00203F7F"/>
    <w:rsid w:val="00204249"/>
    <w:rsid w:val="00204565"/>
    <w:rsid w:val="00204575"/>
    <w:rsid w:val="002045D1"/>
    <w:rsid w:val="0020466E"/>
    <w:rsid w:val="002046A3"/>
    <w:rsid w:val="002046E2"/>
    <w:rsid w:val="00204997"/>
    <w:rsid w:val="0020516A"/>
    <w:rsid w:val="0020595C"/>
    <w:rsid w:val="00205D63"/>
    <w:rsid w:val="0020651F"/>
    <w:rsid w:val="0020653A"/>
    <w:rsid w:val="00206546"/>
    <w:rsid w:val="002066BE"/>
    <w:rsid w:val="00206A47"/>
    <w:rsid w:val="00207130"/>
    <w:rsid w:val="0020759A"/>
    <w:rsid w:val="00210363"/>
    <w:rsid w:val="002108E4"/>
    <w:rsid w:val="00210A40"/>
    <w:rsid w:val="00210C7E"/>
    <w:rsid w:val="00210CB3"/>
    <w:rsid w:val="00211233"/>
    <w:rsid w:val="002114B6"/>
    <w:rsid w:val="002115FF"/>
    <w:rsid w:val="002117C8"/>
    <w:rsid w:val="00211A27"/>
    <w:rsid w:val="00211FC3"/>
    <w:rsid w:val="00212420"/>
    <w:rsid w:val="0021245D"/>
    <w:rsid w:val="002124A9"/>
    <w:rsid w:val="002129D1"/>
    <w:rsid w:val="00212C35"/>
    <w:rsid w:val="00212C3E"/>
    <w:rsid w:val="00213401"/>
    <w:rsid w:val="00213593"/>
    <w:rsid w:val="00213615"/>
    <w:rsid w:val="00214DD4"/>
    <w:rsid w:val="00214ECE"/>
    <w:rsid w:val="00215230"/>
    <w:rsid w:val="002153F5"/>
    <w:rsid w:val="00215944"/>
    <w:rsid w:val="00215DDF"/>
    <w:rsid w:val="0021656D"/>
    <w:rsid w:val="00216678"/>
    <w:rsid w:val="002167B0"/>
    <w:rsid w:val="002176F1"/>
    <w:rsid w:val="002177CF"/>
    <w:rsid w:val="00217DA2"/>
    <w:rsid w:val="002205D9"/>
    <w:rsid w:val="00220F0A"/>
    <w:rsid w:val="002211FF"/>
    <w:rsid w:val="00221EBF"/>
    <w:rsid w:val="00221F0A"/>
    <w:rsid w:val="00221FE4"/>
    <w:rsid w:val="00222139"/>
    <w:rsid w:val="00222160"/>
    <w:rsid w:val="0022219A"/>
    <w:rsid w:val="00222522"/>
    <w:rsid w:val="00222883"/>
    <w:rsid w:val="00222A16"/>
    <w:rsid w:val="00222B78"/>
    <w:rsid w:val="00222CB6"/>
    <w:rsid w:val="002239DE"/>
    <w:rsid w:val="00223DF1"/>
    <w:rsid w:val="002241EE"/>
    <w:rsid w:val="002245C3"/>
    <w:rsid w:val="002249D6"/>
    <w:rsid w:val="00224C18"/>
    <w:rsid w:val="00224D1C"/>
    <w:rsid w:val="00224DD1"/>
    <w:rsid w:val="002256FC"/>
    <w:rsid w:val="002262B7"/>
    <w:rsid w:val="002265FB"/>
    <w:rsid w:val="002268BC"/>
    <w:rsid w:val="00226DF0"/>
    <w:rsid w:val="00227F0E"/>
    <w:rsid w:val="00227F6D"/>
    <w:rsid w:val="002307CC"/>
    <w:rsid w:val="00230C61"/>
    <w:rsid w:val="00231099"/>
    <w:rsid w:val="0023149A"/>
    <w:rsid w:val="0023167F"/>
    <w:rsid w:val="00231B83"/>
    <w:rsid w:val="00231E1C"/>
    <w:rsid w:val="00232848"/>
    <w:rsid w:val="00232990"/>
    <w:rsid w:val="00232AB1"/>
    <w:rsid w:val="00232F1C"/>
    <w:rsid w:val="00233118"/>
    <w:rsid w:val="00233377"/>
    <w:rsid w:val="002334CE"/>
    <w:rsid w:val="00233DFC"/>
    <w:rsid w:val="00233E53"/>
    <w:rsid w:val="00234096"/>
    <w:rsid w:val="0023472B"/>
    <w:rsid w:val="00234D81"/>
    <w:rsid w:val="00234F61"/>
    <w:rsid w:val="00235C64"/>
    <w:rsid w:val="0023626B"/>
    <w:rsid w:val="002367B7"/>
    <w:rsid w:val="002367EA"/>
    <w:rsid w:val="002368A3"/>
    <w:rsid w:val="00236B00"/>
    <w:rsid w:val="0023728E"/>
    <w:rsid w:val="0024074A"/>
    <w:rsid w:val="00240DCA"/>
    <w:rsid w:val="002415B0"/>
    <w:rsid w:val="002417B0"/>
    <w:rsid w:val="0024194C"/>
    <w:rsid w:val="00241BC1"/>
    <w:rsid w:val="00241E44"/>
    <w:rsid w:val="002420EA"/>
    <w:rsid w:val="00242627"/>
    <w:rsid w:val="002428F4"/>
    <w:rsid w:val="0024293B"/>
    <w:rsid w:val="00242AC2"/>
    <w:rsid w:val="00242CC5"/>
    <w:rsid w:val="00243443"/>
    <w:rsid w:val="002438B6"/>
    <w:rsid w:val="00243E3B"/>
    <w:rsid w:val="00244877"/>
    <w:rsid w:val="00244975"/>
    <w:rsid w:val="002454B1"/>
    <w:rsid w:val="0024586A"/>
    <w:rsid w:val="002464CF"/>
    <w:rsid w:val="00246507"/>
    <w:rsid w:val="00246921"/>
    <w:rsid w:val="00246A80"/>
    <w:rsid w:val="00246B11"/>
    <w:rsid w:val="00246B99"/>
    <w:rsid w:val="0024770B"/>
    <w:rsid w:val="002478A4"/>
    <w:rsid w:val="002503F5"/>
    <w:rsid w:val="00250501"/>
    <w:rsid w:val="00250504"/>
    <w:rsid w:val="0025082F"/>
    <w:rsid w:val="002510F5"/>
    <w:rsid w:val="002511D2"/>
    <w:rsid w:val="002513E2"/>
    <w:rsid w:val="0025143E"/>
    <w:rsid w:val="00251880"/>
    <w:rsid w:val="00251ED9"/>
    <w:rsid w:val="0025209E"/>
    <w:rsid w:val="0025236D"/>
    <w:rsid w:val="002524AB"/>
    <w:rsid w:val="00252523"/>
    <w:rsid w:val="00252E68"/>
    <w:rsid w:val="00252EC0"/>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E68"/>
    <w:rsid w:val="00260168"/>
    <w:rsid w:val="00260360"/>
    <w:rsid w:val="00260440"/>
    <w:rsid w:val="00261092"/>
    <w:rsid w:val="0026118C"/>
    <w:rsid w:val="002618CF"/>
    <w:rsid w:val="00261971"/>
    <w:rsid w:val="00261E44"/>
    <w:rsid w:val="00261E94"/>
    <w:rsid w:val="0026258F"/>
    <w:rsid w:val="00262728"/>
    <w:rsid w:val="002628DE"/>
    <w:rsid w:val="00262B2F"/>
    <w:rsid w:val="00262BEF"/>
    <w:rsid w:val="00262FC3"/>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3F"/>
    <w:rsid w:val="00271BEC"/>
    <w:rsid w:val="00271CAA"/>
    <w:rsid w:val="002722FA"/>
    <w:rsid w:val="00272642"/>
    <w:rsid w:val="0027294E"/>
    <w:rsid w:val="00273406"/>
    <w:rsid w:val="002739A0"/>
    <w:rsid w:val="00273A3D"/>
    <w:rsid w:val="00273DE2"/>
    <w:rsid w:val="002740AC"/>
    <w:rsid w:val="002742D3"/>
    <w:rsid w:val="002747AC"/>
    <w:rsid w:val="00275594"/>
    <w:rsid w:val="002755E3"/>
    <w:rsid w:val="00275A25"/>
    <w:rsid w:val="00275A83"/>
    <w:rsid w:val="00275BE0"/>
    <w:rsid w:val="00276CB4"/>
    <w:rsid w:val="00276E90"/>
    <w:rsid w:val="002770E2"/>
    <w:rsid w:val="0027720D"/>
    <w:rsid w:val="0027729F"/>
    <w:rsid w:val="002777E0"/>
    <w:rsid w:val="00277E13"/>
    <w:rsid w:val="00280016"/>
    <w:rsid w:val="0028039E"/>
    <w:rsid w:val="0028124F"/>
    <w:rsid w:val="00281A16"/>
    <w:rsid w:val="002829F7"/>
    <w:rsid w:val="00282DBE"/>
    <w:rsid w:val="002832F4"/>
    <w:rsid w:val="002836E9"/>
    <w:rsid w:val="00283D39"/>
    <w:rsid w:val="00283D7F"/>
    <w:rsid w:val="002841C4"/>
    <w:rsid w:val="00284475"/>
    <w:rsid w:val="002848A5"/>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21"/>
    <w:rsid w:val="00291E7E"/>
    <w:rsid w:val="002923AC"/>
    <w:rsid w:val="002925DE"/>
    <w:rsid w:val="00292633"/>
    <w:rsid w:val="002928F2"/>
    <w:rsid w:val="002937D5"/>
    <w:rsid w:val="00293A9B"/>
    <w:rsid w:val="00293B67"/>
    <w:rsid w:val="00293E5E"/>
    <w:rsid w:val="0029427D"/>
    <w:rsid w:val="00294F53"/>
    <w:rsid w:val="002950B8"/>
    <w:rsid w:val="00295481"/>
    <w:rsid w:val="002956F0"/>
    <w:rsid w:val="00295AA3"/>
    <w:rsid w:val="00295CC1"/>
    <w:rsid w:val="002961B4"/>
    <w:rsid w:val="00296E2A"/>
    <w:rsid w:val="00297AB6"/>
    <w:rsid w:val="00297CB3"/>
    <w:rsid w:val="002A03CF"/>
    <w:rsid w:val="002A0758"/>
    <w:rsid w:val="002A0F71"/>
    <w:rsid w:val="002A126E"/>
    <w:rsid w:val="002A18ED"/>
    <w:rsid w:val="002A18F6"/>
    <w:rsid w:val="002A1DD6"/>
    <w:rsid w:val="002A210B"/>
    <w:rsid w:val="002A21A3"/>
    <w:rsid w:val="002A2656"/>
    <w:rsid w:val="002A2690"/>
    <w:rsid w:val="002A2E16"/>
    <w:rsid w:val="002A2F69"/>
    <w:rsid w:val="002A3265"/>
    <w:rsid w:val="002A37FF"/>
    <w:rsid w:val="002A389D"/>
    <w:rsid w:val="002A397E"/>
    <w:rsid w:val="002A3A8A"/>
    <w:rsid w:val="002A3F30"/>
    <w:rsid w:val="002A3F6A"/>
    <w:rsid w:val="002A40E8"/>
    <w:rsid w:val="002A4116"/>
    <w:rsid w:val="002A4470"/>
    <w:rsid w:val="002A45B7"/>
    <w:rsid w:val="002A4CBF"/>
    <w:rsid w:val="002A51B6"/>
    <w:rsid w:val="002A5550"/>
    <w:rsid w:val="002A57E5"/>
    <w:rsid w:val="002A5AE4"/>
    <w:rsid w:val="002A5B59"/>
    <w:rsid w:val="002A6002"/>
    <w:rsid w:val="002A6088"/>
    <w:rsid w:val="002A621D"/>
    <w:rsid w:val="002A667B"/>
    <w:rsid w:val="002A69E0"/>
    <w:rsid w:val="002A6A7A"/>
    <w:rsid w:val="002A749A"/>
    <w:rsid w:val="002A7B40"/>
    <w:rsid w:val="002A7F4D"/>
    <w:rsid w:val="002B0B13"/>
    <w:rsid w:val="002B0C4B"/>
    <w:rsid w:val="002B0D37"/>
    <w:rsid w:val="002B0E89"/>
    <w:rsid w:val="002B127F"/>
    <w:rsid w:val="002B1590"/>
    <w:rsid w:val="002B159E"/>
    <w:rsid w:val="002B1957"/>
    <w:rsid w:val="002B201E"/>
    <w:rsid w:val="002B2144"/>
    <w:rsid w:val="002B24FF"/>
    <w:rsid w:val="002B2A95"/>
    <w:rsid w:val="002B2B5B"/>
    <w:rsid w:val="002B2DA3"/>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5F47"/>
    <w:rsid w:val="002B6088"/>
    <w:rsid w:val="002B60E3"/>
    <w:rsid w:val="002B64EC"/>
    <w:rsid w:val="002B75A1"/>
    <w:rsid w:val="002B78B8"/>
    <w:rsid w:val="002C0858"/>
    <w:rsid w:val="002C0DD1"/>
    <w:rsid w:val="002C10B5"/>
    <w:rsid w:val="002C177E"/>
    <w:rsid w:val="002C25B8"/>
    <w:rsid w:val="002C2959"/>
    <w:rsid w:val="002C2CB9"/>
    <w:rsid w:val="002C2CC1"/>
    <w:rsid w:val="002C2D4B"/>
    <w:rsid w:val="002C2F94"/>
    <w:rsid w:val="002C34CE"/>
    <w:rsid w:val="002C365E"/>
    <w:rsid w:val="002C3766"/>
    <w:rsid w:val="002C38BF"/>
    <w:rsid w:val="002C447F"/>
    <w:rsid w:val="002C48A0"/>
    <w:rsid w:val="002C4A16"/>
    <w:rsid w:val="002C4BF7"/>
    <w:rsid w:val="002C534E"/>
    <w:rsid w:val="002C5F65"/>
    <w:rsid w:val="002C6AF2"/>
    <w:rsid w:val="002C6CFF"/>
    <w:rsid w:val="002C6F64"/>
    <w:rsid w:val="002C7B1A"/>
    <w:rsid w:val="002C7B85"/>
    <w:rsid w:val="002D0291"/>
    <w:rsid w:val="002D048A"/>
    <w:rsid w:val="002D0B32"/>
    <w:rsid w:val="002D0F90"/>
    <w:rsid w:val="002D1733"/>
    <w:rsid w:val="002D1D6A"/>
    <w:rsid w:val="002D1E3F"/>
    <w:rsid w:val="002D255F"/>
    <w:rsid w:val="002D2FF2"/>
    <w:rsid w:val="002D3039"/>
    <w:rsid w:val="002D3202"/>
    <w:rsid w:val="002D38D0"/>
    <w:rsid w:val="002D39E6"/>
    <w:rsid w:val="002D39EE"/>
    <w:rsid w:val="002D40B4"/>
    <w:rsid w:val="002D42CE"/>
    <w:rsid w:val="002D4456"/>
    <w:rsid w:val="002D4544"/>
    <w:rsid w:val="002D474C"/>
    <w:rsid w:val="002D4A46"/>
    <w:rsid w:val="002D4B91"/>
    <w:rsid w:val="002D5488"/>
    <w:rsid w:val="002D5937"/>
    <w:rsid w:val="002D594B"/>
    <w:rsid w:val="002D5C5D"/>
    <w:rsid w:val="002D5E27"/>
    <w:rsid w:val="002D5EE5"/>
    <w:rsid w:val="002D6027"/>
    <w:rsid w:val="002D62E4"/>
    <w:rsid w:val="002D6520"/>
    <w:rsid w:val="002D67F5"/>
    <w:rsid w:val="002D78BF"/>
    <w:rsid w:val="002D7B2F"/>
    <w:rsid w:val="002D7BD8"/>
    <w:rsid w:val="002E0679"/>
    <w:rsid w:val="002E0D96"/>
    <w:rsid w:val="002E1161"/>
    <w:rsid w:val="002E13C6"/>
    <w:rsid w:val="002E1866"/>
    <w:rsid w:val="002E1D8B"/>
    <w:rsid w:val="002E1E8B"/>
    <w:rsid w:val="002E1F53"/>
    <w:rsid w:val="002E1FBF"/>
    <w:rsid w:val="002E27F4"/>
    <w:rsid w:val="002E2A5D"/>
    <w:rsid w:val="002E3440"/>
    <w:rsid w:val="002E37D1"/>
    <w:rsid w:val="002E3C32"/>
    <w:rsid w:val="002E4B89"/>
    <w:rsid w:val="002E4BB0"/>
    <w:rsid w:val="002E4F46"/>
    <w:rsid w:val="002E4FE1"/>
    <w:rsid w:val="002E518B"/>
    <w:rsid w:val="002E535F"/>
    <w:rsid w:val="002E5907"/>
    <w:rsid w:val="002E59A2"/>
    <w:rsid w:val="002E5D34"/>
    <w:rsid w:val="002E6857"/>
    <w:rsid w:val="002E6965"/>
    <w:rsid w:val="002E6C7D"/>
    <w:rsid w:val="002E6D8D"/>
    <w:rsid w:val="002E7046"/>
    <w:rsid w:val="002E704A"/>
    <w:rsid w:val="002E73B1"/>
    <w:rsid w:val="002E7566"/>
    <w:rsid w:val="002E79E5"/>
    <w:rsid w:val="002E7E14"/>
    <w:rsid w:val="002F00E1"/>
    <w:rsid w:val="002F0100"/>
    <w:rsid w:val="002F069D"/>
    <w:rsid w:val="002F08CE"/>
    <w:rsid w:val="002F0A31"/>
    <w:rsid w:val="002F0B69"/>
    <w:rsid w:val="002F0D16"/>
    <w:rsid w:val="002F10E8"/>
    <w:rsid w:val="002F19A4"/>
    <w:rsid w:val="002F1E5C"/>
    <w:rsid w:val="002F2047"/>
    <w:rsid w:val="002F2108"/>
    <w:rsid w:val="002F27CA"/>
    <w:rsid w:val="002F3016"/>
    <w:rsid w:val="002F406A"/>
    <w:rsid w:val="002F4285"/>
    <w:rsid w:val="002F432D"/>
    <w:rsid w:val="002F5AF8"/>
    <w:rsid w:val="002F5E21"/>
    <w:rsid w:val="002F6DEF"/>
    <w:rsid w:val="002F775C"/>
    <w:rsid w:val="002F7BF5"/>
    <w:rsid w:val="002F7C91"/>
    <w:rsid w:val="0030036C"/>
    <w:rsid w:val="00300545"/>
    <w:rsid w:val="00300EF0"/>
    <w:rsid w:val="00300FDD"/>
    <w:rsid w:val="00301349"/>
    <w:rsid w:val="00301AD4"/>
    <w:rsid w:val="00301F82"/>
    <w:rsid w:val="003021DE"/>
    <w:rsid w:val="003023B8"/>
    <w:rsid w:val="00302480"/>
    <w:rsid w:val="00302887"/>
    <w:rsid w:val="00302A58"/>
    <w:rsid w:val="00302BA6"/>
    <w:rsid w:val="00302EAC"/>
    <w:rsid w:val="00303300"/>
    <w:rsid w:val="00303597"/>
    <w:rsid w:val="00303740"/>
    <w:rsid w:val="00303908"/>
    <w:rsid w:val="003043D2"/>
    <w:rsid w:val="00304878"/>
    <w:rsid w:val="00304B98"/>
    <w:rsid w:val="00304CA9"/>
    <w:rsid w:val="003051A3"/>
    <w:rsid w:val="00305488"/>
    <w:rsid w:val="003058E4"/>
    <w:rsid w:val="003059AA"/>
    <w:rsid w:val="00305AA5"/>
    <w:rsid w:val="00305AB3"/>
    <w:rsid w:val="00305CD0"/>
    <w:rsid w:val="00305D32"/>
    <w:rsid w:val="00305E02"/>
    <w:rsid w:val="00305E21"/>
    <w:rsid w:val="00306F82"/>
    <w:rsid w:val="00306FE3"/>
    <w:rsid w:val="00307038"/>
    <w:rsid w:val="003078B5"/>
    <w:rsid w:val="00312228"/>
    <w:rsid w:val="003122CB"/>
    <w:rsid w:val="00312334"/>
    <w:rsid w:val="003129E6"/>
    <w:rsid w:val="00312A2F"/>
    <w:rsid w:val="00312E41"/>
    <w:rsid w:val="00312F02"/>
    <w:rsid w:val="00313082"/>
    <w:rsid w:val="0031322C"/>
    <w:rsid w:val="003135F5"/>
    <w:rsid w:val="003137F0"/>
    <w:rsid w:val="00313A37"/>
    <w:rsid w:val="00313A7E"/>
    <w:rsid w:val="00313F4C"/>
    <w:rsid w:val="00314B56"/>
    <w:rsid w:val="00314C80"/>
    <w:rsid w:val="00314F62"/>
    <w:rsid w:val="00315126"/>
    <w:rsid w:val="003151E5"/>
    <w:rsid w:val="00315910"/>
    <w:rsid w:val="00315A13"/>
    <w:rsid w:val="00315A7A"/>
    <w:rsid w:val="00315CAD"/>
    <w:rsid w:val="003164C9"/>
    <w:rsid w:val="00316B8D"/>
    <w:rsid w:val="00316D8C"/>
    <w:rsid w:val="00316F81"/>
    <w:rsid w:val="003172FA"/>
    <w:rsid w:val="003173A2"/>
    <w:rsid w:val="003179CD"/>
    <w:rsid w:val="00317C36"/>
    <w:rsid w:val="00317CBE"/>
    <w:rsid w:val="0032076F"/>
    <w:rsid w:val="00321330"/>
    <w:rsid w:val="003219A2"/>
    <w:rsid w:val="003219BA"/>
    <w:rsid w:val="00321ABE"/>
    <w:rsid w:val="00321C2D"/>
    <w:rsid w:val="00321C6E"/>
    <w:rsid w:val="0032277A"/>
    <w:rsid w:val="00323B36"/>
    <w:rsid w:val="00324089"/>
    <w:rsid w:val="00324224"/>
    <w:rsid w:val="003242E6"/>
    <w:rsid w:val="00324901"/>
    <w:rsid w:val="00324EC7"/>
    <w:rsid w:val="00325FB9"/>
    <w:rsid w:val="00326281"/>
    <w:rsid w:val="00326933"/>
    <w:rsid w:val="00326BB9"/>
    <w:rsid w:val="00326F75"/>
    <w:rsid w:val="003275AC"/>
    <w:rsid w:val="003276D0"/>
    <w:rsid w:val="00330394"/>
    <w:rsid w:val="00331084"/>
    <w:rsid w:val="00331912"/>
    <w:rsid w:val="00331C4F"/>
    <w:rsid w:val="00331D0A"/>
    <w:rsid w:val="00332372"/>
    <w:rsid w:val="00332791"/>
    <w:rsid w:val="0033279C"/>
    <w:rsid w:val="00332912"/>
    <w:rsid w:val="0033298E"/>
    <w:rsid w:val="003336F8"/>
    <w:rsid w:val="00333953"/>
    <w:rsid w:val="00333DE8"/>
    <w:rsid w:val="00334773"/>
    <w:rsid w:val="00335A7A"/>
    <w:rsid w:val="00335C4A"/>
    <w:rsid w:val="003363BB"/>
    <w:rsid w:val="00336EDA"/>
    <w:rsid w:val="003373A6"/>
    <w:rsid w:val="00337569"/>
    <w:rsid w:val="00337967"/>
    <w:rsid w:val="00337DF7"/>
    <w:rsid w:val="00337EAF"/>
    <w:rsid w:val="003401E6"/>
    <w:rsid w:val="00340257"/>
    <w:rsid w:val="003402B6"/>
    <w:rsid w:val="00340400"/>
    <w:rsid w:val="00340511"/>
    <w:rsid w:val="003411E6"/>
    <w:rsid w:val="00341B52"/>
    <w:rsid w:val="00341E1C"/>
    <w:rsid w:val="0034204B"/>
    <w:rsid w:val="003420D1"/>
    <w:rsid w:val="003427DD"/>
    <w:rsid w:val="00342A39"/>
    <w:rsid w:val="00342DF3"/>
    <w:rsid w:val="00342E68"/>
    <w:rsid w:val="00343458"/>
    <w:rsid w:val="00343850"/>
    <w:rsid w:val="00343C44"/>
    <w:rsid w:val="0034404B"/>
    <w:rsid w:val="003440E3"/>
    <w:rsid w:val="00344355"/>
    <w:rsid w:val="003446F4"/>
    <w:rsid w:val="00344854"/>
    <w:rsid w:val="00344A7F"/>
    <w:rsid w:val="00344BBF"/>
    <w:rsid w:val="00344D41"/>
    <w:rsid w:val="00344FD2"/>
    <w:rsid w:val="003460BE"/>
    <w:rsid w:val="003462E3"/>
    <w:rsid w:val="00346654"/>
    <w:rsid w:val="00346779"/>
    <w:rsid w:val="003470A4"/>
    <w:rsid w:val="0034767E"/>
    <w:rsid w:val="00347716"/>
    <w:rsid w:val="0034794B"/>
    <w:rsid w:val="00347A4B"/>
    <w:rsid w:val="00347CB3"/>
    <w:rsid w:val="00350315"/>
    <w:rsid w:val="00350CEA"/>
    <w:rsid w:val="00350DE0"/>
    <w:rsid w:val="00350EDC"/>
    <w:rsid w:val="00351121"/>
    <w:rsid w:val="003515FB"/>
    <w:rsid w:val="00351D1E"/>
    <w:rsid w:val="0035367E"/>
    <w:rsid w:val="00353C50"/>
    <w:rsid w:val="00353DE5"/>
    <w:rsid w:val="003545B4"/>
    <w:rsid w:val="00355B88"/>
    <w:rsid w:val="00355E51"/>
    <w:rsid w:val="003560C5"/>
    <w:rsid w:val="0035648C"/>
    <w:rsid w:val="00356BA2"/>
    <w:rsid w:val="00356C8D"/>
    <w:rsid w:val="00356EA5"/>
    <w:rsid w:val="003572B7"/>
    <w:rsid w:val="003574E5"/>
    <w:rsid w:val="003579BC"/>
    <w:rsid w:val="00357B5B"/>
    <w:rsid w:val="00357F1B"/>
    <w:rsid w:val="0036019C"/>
    <w:rsid w:val="003601B2"/>
    <w:rsid w:val="00360333"/>
    <w:rsid w:val="003606BF"/>
    <w:rsid w:val="00360B3B"/>
    <w:rsid w:val="00360E27"/>
    <w:rsid w:val="0036116B"/>
    <w:rsid w:val="00361338"/>
    <w:rsid w:val="00361519"/>
    <w:rsid w:val="003617B3"/>
    <w:rsid w:val="00361878"/>
    <w:rsid w:val="0036191B"/>
    <w:rsid w:val="00361B88"/>
    <w:rsid w:val="003622F1"/>
    <w:rsid w:val="00362E46"/>
    <w:rsid w:val="00362FF0"/>
    <w:rsid w:val="00363024"/>
    <w:rsid w:val="003631A2"/>
    <w:rsid w:val="00363580"/>
    <w:rsid w:val="00363BB1"/>
    <w:rsid w:val="00363C68"/>
    <w:rsid w:val="00363FEA"/>
    <w:rsid w:val="00364173"/>
    <w:rsid w:val="00364C2A"/>
    <w:rsid w:val="00364E09"/>
    <w:rsid w:val="00365308"/>
    <w:rsid w:val="003654D9"/>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0EF1"/>
    <w:rsid w:val="00371A0F"/>
    <w:rsid w:val="00371B50"/>
    <w:rsid w:val="00371C94"/>
    <w:rsid w:val="003720EE"/>
    <w:rsid w:val="00372257"/>
    <w:rsid w:val="0037232F"/>
    <w:rsid w:val="00372A12"/>
    <w:rsid w:val="00372F2E"/>
    <w:rsid w:val="00372F70"/>
    <w:rsid w:val="00372FF0"/>
    <w:rsid w:val="003736F1"/>
    <w:rsid w:val="00373FBF"/>
    <w:rsid w:val="0037402D"/>
    <w:rsid w:val="003745B7"/>
    <w:rsid w:val="00374849"/>
    <w:rsid w:val="00374CF2"/>
    <w:rsid w:val="00374F7E"/>
    <w:rsid w:val="00375195"/>
    <w:rsid w:val="00376163"/>
    <w:rsid w:val="00376E4A"/>
    <w:rsid w:val="00376E57"/>
    <w:rsid w:val="0037700A"/>
    <w:rsid w:val="003771B9"/>
    <w:rsid w:val="0037775F"/>
    <w:rsid w:val="003777BD"/>
    <w:rsid w:val="0038016E"/>
    <w:rsid w:val="003803D5"/>
    <w:rsid w:val="003803EF"/>
    <w:rsid w:val="00380B86"/>
    <w:rsid w:val="00381367"/>
    <w:rsid w:val="00381567"/>
    <w:rsid w:val="00381F5D"/>
    <w:rsid w:val="0038229E"/>
    <w:rsid w:val="00382EBA"/>
    <w:rsid w:val="0038326A"/>
    <w:rsid w:val="0038327A"/>
    <w:rsid w:val="0038349A"/>
    <w:rsid w:val="00383726"/>
    <w:rsid w:val="00383808"/>
    <w:rsid w:val="003838D5"/>
    <w:rsid w:val="003838F9"/>
    <w:rsid w:val="00383EF3"/>
    <w:rsid w:val="00383FD7"/>
    <w:rsid w:val="003845A4"/>
    <w:rsid w:val="003849CF"/>
    <w:rsid w:val="00385B86"/>
    <w:rsid w:val="003861BC"/>
    <w:rsid w:val="00386630"/>
    <w:rsid w:val="003867C4"/>
    <w:rsid w:val="00387201"/>
    <w:rsid w:val="00387280"/>
    <w:rsid w:val="0038736C"/>
    <w:rsid w:val="003876E1"/>
    <w:rsid w:val="00387883"/>
    <w:rsid w:val="003907B3"/>
    <w:rsid w:val="00390F77"/>
    <w:rsid w:val="00390FB8"/>
    <w:rsid w:val="003916B0"/>
    <w:rsid w:val="0039184F"/>
    <w:rsid w:val="00391DD6"/>
    <w:rsid w:val="00391FC9"/>
    <w:rsid w:val="0039253D"/>
    <w:rsid w:val="00392751"/>
    <w:rsid w:val="003928C3"/>
    <w:rsid w:val="003931CE"/>
    <w:rsid w:val="00393312"/>
    <w:rsid w:val="00393AAD"/>
    <w:rsid w:val="00393AEA"/>
    <w:rsid w:val="00393BB4"/>
    <w:rsid w:val="003944EE"/>
    <w:rsid w:val="00394894"/>
    <w:rsid w:val="003949BA"/>
    <w:rsid w:val="00395258"/>
    <w:rsid w:val="00395276"/>
    <w:rsid w:val="00395CF5"/>
    <w:rsid w:val="00396170"/>
    <w:rsid w:val="00396188"/>
    <w:rsid w:val="003964F8"/>
    <w:rsid w:val="00396F09"/>
    <w:rsid w:val="003971C0"/>
    <w:rsid w:val="0039726A"/>
    <w:rsid w:val="00397BCE"/>
    <w:rsid w:val="00397FA5"/>
    <w:rsid w:val="003A0525"/>
    <w:rsid w:val="003A0553"/>
    <w:rsid w:val="003A06F7"/>
    <w:rsid w:val="003A0D7E"/>
    <w:rsid w:val="003A0FAF"/>
    <w:rsid w:val="003A115E"/>
    <w:rsid w:val="003A11DC"/>
    <w:rsid w:val="003A21BB"/>
    <w:rsid w:val="003A2314"/>
    <w:rsid w:val="003A2371"/>
    <w:rsid w:val="003A23F9"/>
    <w:rsid w:val="003A286F"/>
    <w:rsid w:val="003A2F6A"/>
    <w:rsid w:val="003A314A"/>
    <w:rsid w:val="003A334F"/>
    <w:rsid w:val="003A3625"/>
    <w:rsid w:val="003A3989"/>
    <w:rsid w:val="003A3B98"/>
    <w:rsid w:val="003A49EA"/>
    <w:rsid w:val="003A5482"/>
    <w:rsid w:val="003A55DA"/>
    <w:rsid w:val="003A5898"/>
    <w:rsid w:val="003A5ADA"/>
    <w:rsid w:val="003A5BC5"/>
    <w:rsid w:val="003A5D0D"/>
    <w:rsid w:val="003A5F34"/>
    <w:rsid w:val="003A6ACF"/>
    <w:rsid w:val="003A6B34"/>
    <w:rsid w:val="003A6C3A"/>
    <w:rsid w:val="003A70A3"/>
    <w:rsid w:val="003A7951"/>
    <w:rsid w:val="003A7B98"/>
    <w:rsid w:val="003A7D19"/>
    <w:rsid w:val="003B1338"/>
    <w:rsid w:val="003B16FA"/>
    <w:rsid w:val="003B1AB7"/>
    <w:rsid w:val="003B1C1C"/>
    <w:rsid w:val="003B25D0"/>
    <w:rsid w:val="003B2B12"/>
    <w:rsid w:val="003B2E26"/>
    <w:rsid w:val="003B2F54"/>
    <w:rsid w:val="003B3350"/>
    <w:rsid w:val="003B3524"/>
    <w:rsid w:val="003B364C"/>
    <w:rsid w:val="003B37EC"/>
    <w:rsid w:val="003B3C5F"/>
    <w:rsid w:val="003B419F"/>
    <w:rsid w:val="003B4413"/>
    <w:rsid w:val="003B4455"/>
    <w:rsid w:val="003B4632"/>
    <w:rsid w:val="003B46B4"/>
    <w:rsid w:val="003B4741"/>
    <w:rsid w:val="003B4D49"/>
    <w:rsid w:val="003B5A8F"/>
    <w:rsid w:val="003B5F29"/>
    <w:rsid w:val="003B696B"/>
    <w:rsid w:val="003B69D0"/>
    <w:rsid w:val="003B6B3E"/>
    <w:rsid w:val="003B6ECC"/>
    <w:rsid w:val="003B7A9B"/>
    <w:rsid w:val="003B7B7A"/>
    <w:rsid w:val="003B7ED6"/>
    <w:rsid w:val="003C0D1D"/>
    <w:rsid w:val="003C0FE0"/>
    <w:rsid w:val="003C1078"/>
    <w:rsid w:val="003C1384"/>
    <w:rsid w:val="003C165F"/>
    <w:rsid w:val="003C16EC"/>
    <w:rsid w:val="003C1CBD"/>
    <w:rsid w:val="003C1D86"/>
    <w:rsid w:val="003C249A"/>
    <w:rsid w:val="003C2754"/>
    <w:rsid w:val="003C360B"/>
    <w:rsid w:val="003C3638"/>
    <w:rsid w:val="003C39ED"/>
    <w:rsid w:val="003C4737"/>
    <w:rsid w:val="003C4792"/>
    <w:rsid w:val="003C4AE5"/>
    <w:rsid w:val="003C4C4A"/>
    <w:rsid w:val="003C4C55"/>
    <w:rsid w:val="003C4DF2"/>
    <w:rsid w:val="003C4ECD"/>
    <w:rsid w:val="003C509B"/>
    <w:rsid w:val="003C510E"/>
    <w:rsid w:val="003C5271"/>
    <w:rsid w:val="003C528D"/>
    <w:rsid w:val="003C551C"/>
    <w:rsid w:val="003C6036"/>
    <w:rsid w:val="003C6061"/>
    <w:rsid w:val="003C62FB"/>
    <w:rsid w:val="003C6599"/>
    <w:rsid w:val="003C687C"/>
    <w:rsid w:val="003C698F"/>
    <w:rsid w:val="003C69A8"/>
    <w:rsid w:val="003C69ED"/>
    <w:rsid w:val="003C6A15"/>
    <w:rsid w:val="003C6B2E"/>
    <w:rsid w:val="003C6ECD"/>
    <w:rsid w:val="003C7498"/>
    <w:rsid w:val="003C75E6"/>
    <w:rsid w:val="003C78F3"/>
    <w:rsid w:val="003C7CFC"/>
    <w:rsid w:val="003C7D4F"/>
    <w:rsid w:val="003C7F0C"/>
    <w:rsid w:val="003C7FA1"/>
    <w:rsid w:val="003D0126"/>
    <w:rsid w:val="003D0510"/>
    <w:rsid w:val="003D099A"/>
    <w:rsid w:val="003D0A28"/>
    <w:rsid w:val="003D0E4A"/>
    <w:rsid w:val="003D0E61"/>
    <w:rsid w:val="003D12FC"/>
    <w:rsid w:val="003D1618"/>
    <w:rsid w:val="003D1D46"/>
    <w:rsid w:val="003D1F68"/>
    <w:rsid w:val="003D20FA"/>
    <w:rsid w:val="003D2127"/>
    <w:rsid w:val="003D21E2"/>
    <w:rsid w:val="003D23C8"/>
    <w:rsid w:val="003D2A01"/>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A3A"/>
    <w:rsid w:val="003E1AC0"/>
    <w:rsid w:val="003E1B52"/>
    <w:rsid w:val="003E1F39"/>
    <w:rsid w:val="003E202C"/>
    <w:rsid w:val="003E20F2"/>
    <w:rsid w:val="003E231C"/>
    <w:rsid w:val="003E23C2"/>
    <w:rsid w:val="003E266B"/>
    <w:rsid w:val="003E29CA"/>
    <w:rsid w:val="003E3365"/>
    <w:rsid w:val="003E35A5"/>
    <w:rsid w:val="003E3941"/>
    <w:rsid w:val="003E3FF9"/>
    <w:rsid w:val="003E41B8"/>
    <w:rsid w:val="003E4447"/>
    <w:rsid w:val="003E44F1"/>
    <w:rsid w:val="003E4D0E"/>
    <w:rsid w:val="003E513D"/>
    <w:rsid w:val="003E520B"/>
    <w:rsid w:val="003E5264"/>
    <w:rsid w:val="003E57E2"/>
    <w:rsid w:val="003E5CB5"/>
    <w:rsid w:val="003E6530"/>
    <w:rsid w:val="003E657F"/>
    <w:rsid w:val="003E7213"/>
    <w:rsid w:val="003E72A7"/>
    <w:rsid w:val="003E7469"/>
    <w:rsid w:val="003E78B8"/>
    <w:rsid w:val="003E7948"/>
    <w:rsid w:val="003E7AC7"/>
    <w:rsid w:val="003F028A"/>
    <w:rsid w:val="003F046A"/>
    <w:rsid w:val="003F1696"/>
    <w:rsid w:val="003F1763"/>
    <w:rsid w:val="003F17E1"/>
    <w:rsid w:val="003F19C1"/>
    <w:rsid w:val="003F2072"/>
    <w:rsid w:val="003F2AC5"/>
    <w:rsid w:val="003F334D"/>
    <w:rsid w:val="003F33C1"/>
    <w:rsid w:val="003F37D6"/>
    <w:rsid w:val="003F394B"/>
    <w:rsid w:val="003F399F"/>
    <w:rsid w:val="003F449B"/>
    <w:rsid w:val="003F48B5"/>
    <w:rsid w:val="003F48E8"/>
    <w:rsid w:val="003F4A76"/>
    <w:rsid w:val="003F4D6F"/>
    <w:rsid w:val="003F54AB"/>
    <w:rsid w:val="003F5625"/>
    <w:rsid w:val="003F5644"/>
    <w:rsid w:val="003F5B15"/>
    <w:rsid w:val="003F6C94"/>
    <w:rsid w:val="003F6FC8"/>
    <w:rsid w:val="003F71FE"/>
    <w:rsid w:val="003F755A"/>
    <w:rsid w:val="003F78A4"/>
    <w:rsid w:val="00400637"/>
    <w:rsid w:val="00400797"/>
    <w:rsid w:val="00400B2C"/>
    <w:rsid w:val="00400C40"/>
    <w:rsid w:val="00400CD7"/>
    <w:rsid w:val="00400FC4"/>
    <w:rsid w:val="00401212"/>
    <w:rsid w:val="0040166A"/>
    <w:rsid w:val="0040177D"/>
    <w:rsid w:val="00401A2A"/>
    <w:rsid w:val="00401B3F"/>
    <w:rsid w:val="00401F03"/>
    <w:rsid w:val="004020B2"/>
    <w:rsid w:val="0040226C"/>
    <w:rsid w:val="004022C9"/>
    <w:rsid w:val="0040235E"/>
    <w:rsid w:val="00402F1F"/>
    <w:rsid w:val="0040335D"/>
    <w:rsid w:val="004033CE"/>
    <w:rsid w:val="0040350C"/>
    <w:rsid w:val="00403774"/>
    <w:rsid w:val="00403858"/>
    <w:rsid w:val="00403D5D"/>
    <w:rsid w:val="00403D6A"/>
    <w:rsid w:val="0040406A"/>
    <w:rsid w:val="00404430"/>
    <w:rsid w:val="00404559"/>
    <w:rsid w:val="004046DA"/>
    <w:rsid w:val="00404C01"/>
    <w:rsid w:val="00404CC2"/>
    <w:rsid w:val="00405550"/>
    <w:rsid w:val="00405D8C"/>
    <w:rsid w:val="00405FC7"/>
    <w:rsid w:val="00406CE4"/>
    <w:rsid w:val="00407D6C"/>
    <w:rsid w:val="00410163"/>
    <w:rsid w:val="00410234"/>
    <w:rsid w:val="00410351"/>
    <w:rsid w:val="004105A7"/>
    <w:rsid w:val="004106B0"/>
    <w:rsid w:val="00410822"/>
    <w:rsid w:val="00410B3F"/>
    <w:rsid w:val="00410CB8"/>
    <w:rsid w:val="00410FE6"/>
    <w:rsid w:val="00411042"/>
    <w:rsid w:val="00412544"/>
    <w:rsid w:val="00412910"/>
    <w:rsid w:val="00412D4F"/>
    <w:rsid w:val="00412E09"/>
    <w:rsid w:val="00412F31"/>
    <w:rsid w:val="004135E1"/>
    <w:rsid w:val="00413ED2"/>
    <w:rsid w:val="00413FDF"/>
    <w:rsid w:val="00414008"/>
    <w:rsid w:val="004144ED"/>
    <w:rsid w:val="00414698"/>
    <w:rsid w:val="00415116"/>
    <w:rsid w:val="004152D2"/>
    <w:rsid w:val="004152FF"/>
    <w:rsid w:val="00415309"/>
    <w:rsid w:val="004154E8"/>
    <w:rsid w:val="004156EC"/>
    <w:rsid w:val="004157D6"/>
    <w:rsid w:val="004159B8"/>
    <w:rsid w:val="00415C00"/>
    <w:rsid w:val="00415CFA"/>
    <w:rsid w:val="0041652E"/>
    <w:rsid w:val="00416C90"/>
    <w:rsid w:val="00416F7D"/>
    <w:rsid w:val="00417154"/>
    <w:rsid w:val="004174D3"/>
    <w:rsid w:val="00417656"/>
    <w:rsid w:val="004179C9"/>
    <w:rsid w:val="0042012D"/>
    <w:rsid w:val="004201F6"/>
    <w:rsid w:val="00420465"/>
    <w:rsid w:val="00420D28"/>
    <w:rsid w:val="00421283"/>
    <w:rsid w:val="004212EC"/>
    <w:rsid w:val="004216CE"/>
    <w:rsid w:val="00421C25"/>
    <w:rsid w:val="00421C61"/>
    <w:rsid w:val="004223A8"/>
    <w:rsid w:val="00422628"/>
    <w:rsid w:val="004229E3"/>
    <w:rsid w:val="00423107"/>
    <w:rsid w:val="0042399C"/>
    <w:rsid w:val="00423BD9"/>
    <w:rsid w:val="00424749"/>
    <w:rsid w:val="00424C30"/>
    <w:rsid w:val="00424E08"/>
    <w:rsid w:val="00424EC8"/>
    <w:rsid w:val="00425179"/>
    <w:rsid w:val="00425492"/>
    <w:rsid w:val="00425501"/>
    <w:rsid w:val="0042555A"/>
    <w:rsid w:val="00425DBA"/>
    <w:rsid w:val="00426E80"/>
    <w:rsid w:val="004273A9"/>
    <w:rsid w:val="004273C3"/>
    <w:rsid w:val="00427705"/>
    <w:rsid w:val="00427987"/>
    <w:rsid w:val="00427DD3"/>
    <w:rsid w:val="00430021"/>
    <w:rsid w:val="00430057"/>
    <w:rsid w:val="004309E7"/>
    <w:rsid w:val="00431315"/>
    <w:rsid w:val="00431D67"/>
    <w:rsid w:val="00431D81"/>
    <w:rsid w:val="00432280"/>
    <w:rsid w:val="0043265A"/>
    <w:rsid w:val="00432B37"/>
    <w:rsid w:val="00433149"/>
    <w:rsid w:val="00433556"/>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04E6"/>
    <w:rsid w:val="00440FF8"/>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14C"/>
    <w:rsid w:val="0044789F"/>
    <w:rsid w:val="00447BFB"/>
    <w:rsid w:val="00447D4A"/>
    <w:rsid w:val="00450117"/>
    <w:rsid w:val="0045073D"/>
    <w:rsid w:val="00450C6A"/>
    <w:rsid w:val="0045109D"/>
    <w:rsid w:val="004511F4"/>
    <w:rsid w:val="004515BB"/>
    <w:rsid w:val="004515C1"/>
    <w:rsid w:val="00451846"/>
    <w:rsid w:val="00451AC3"/>
    <w:rsid w:val="00452A8C"/>
    <w:rsid w:val="00452EAF"/>
    <w:rsid w:val="004533F0"/>
    <w:rsid w:val="004544AC"/>
    <w:rsid w:val="00454C72"/>
    <w:rsid w:val="00455C46"/>
    <w:rsid w:val="0045600E"/>
    <w:rsid w:val="0045650B"/>
    <w:rsid w:val="0045671A"/>
    <w:rsid w:val="0045675E"/>
    <w:rsid w:val="00456A7A"/>
    <w:rsid w:val="00456C88"/>
    <w:rsid w:val="00456E90"/>
    <w:rsid w:val="00457372"/>
    <w:rsid w:val="004573E3"/>
    <w:rsid w:val="00457533"/>
    <w:rsid w:val="004577A0"/>
    <w:rsid w:val="00457A20"/>
    <w:rsid w:val="00457BD9"/>
    <w:rsid w:val="00460622"/>
    <w:rsid w:val="00460770"/>
    <w:rsid w:val="00460A8B"/>
    <w:rsid w:val="00460B93"/>
    <w:rsid w:val="00460FBB"/>
    <w:rsid w:val="00461372"/>
    <w:rsid w:val="004614D7"/>
    <w:rsid w:val="004616E1"/>
    <w:rsid w:val="00461894"/>
    <w:rsid w:val="00461DA7"/>
    <w:rsid w:val="004629CF"/>
    <w:rsid w:val="00462B8B"/>
    <w:rsid w:val="004631ED"/>
    <w:rsid w:val="0046335A"/>
    <w:rsid w:val="00463365"/>
    <w:rsid w:val="0046457C"/>
    <w:rsid w:val="00464E2B"/>
    <w:rsid w:val="00464EEC"/>
    <w:rsid w:val="004656ED"/>
    <w:rsid w:val="00465C15"/>
    <w:rsid w:val="00466011"/>
    <w:rsid w:val="004665C4"/>
    <w:rsid w:val="00466AD5"/>
    <w:rsid w:val="00466C77"/>
    <w:rsid w:val="00466D54"/>
    <w:rsid w:val="00466EA7"/>
    <w:rsid w:val="0046716A"/>
    <w:rsid w:val="004673F2"/>
    <w:rsid w:val="00467432"/>
    <w:rsid w:val="00467661"/>
    <w:rsid w:val="004678BB"/>
    <w:rsid w:val="00467B10"/>
    <w:rsid w:val="004701D1"/>
    <w:rsid w:val="004707C2"/>
    <w:rsid w:val="00470B5B"/>
    <w:rsid w:val="00471057"/>
    <w:rsid w:val="0047133F"/>
    <w:rsid w:val="0047155B"/>
    <w:rsid w:val="00471D63"/>
    <w:rsid w:val="00471DD8"/>
    <w:rsid w:val="00472327"/>
    <w:rsid w:val="004728C1"/>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CA"/>
    <w:rsid w:val="0048008F"/>
    <w:rsid w:val="004800B6"/>
    <w:rsid w:val="004807AA"/>
    <w:rsid w:val="00480971"/>
    <w:rsid w:val="00480F91"/>
    <w:rsid w:val="004812EF"/>
    <w:rsid w:val="0048141A"/>
    <w:rsid w:val="00481A47"/>
    <w:rsid w:val="00481DF5"/>
    <w:rsid w:val="0048254D"/>
    <w:rsid w:val="00482C3F"/>
    <w:rsid w:val="00483467"/>
    <w:rsid w:val="004835B5"/>
    <w:rsid w:val="004836A0"/>
    <w:rsid w:val="004838E3"/>
    <w:rsid w:val="00483FF8"/>
    <w:rsid w:val="00484670"/>
    <w:rsid w:val="004849D1"/>
    <w:rsid w:val="00484CD4"/>
    <w:rsid w:val="00484E70"/>
    <w:rsid w:val="0048562F"/>
    <w:rsid w:val="0048581A"/>
    <w:rsid w:val="00486535"/>
    <w:rsid w:val="004867B5"/>
    <w:rsid w:val="004869AE"/>
    <w:rsid w:val="00486B0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130"/>
    <w:rsid w:val="004933A7"/>
    <w:rsid w:val="0049352E"/>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659"/>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1FF"/>
    <w:rsid w:val="004A1B82"/>
    <w:rsid w:val="004A2053"/>
    <w:rsid w:val="004A234D"/>
    <w:rsid w:val="004A2472"/>
    <w:rsid w:val="004A2CDD"/>
    <w:rsid w:val="004A2E94"/>
    <w:rsid w:val="004A3499"/>
    <w:rsid w:val="004A3710"/>
    <w:rsid w:val="004A3931"/>
    <w:rsid w:val="004A3B80"/>
    <w:rsid w:val="004A42F6"/>
    <w:rsid w:val="004A459D"/>
    <w:rsid w:val="004A4702"/>
    <w:rsid w:val="004A4B28"/>
    <w:rsid w:val="004A502E"/>
    <w:rsid w:val="004A5518"/>
    <w:rsid w:val="004A566B"/>
    <w:rsid w:val="004A5A36"/>
    <w:rsid w:val="004A5DA2"/>
    <w:rsid w:val="004A6147"/>
    <w:rsid w:val="004A65D9"/>
    <w:rsid w:val="004A6768"/>
    <w:rsid w:val="004A6813"/>
    <w:rsid w:val="004A6C6C"/>
    <w:rsid w:val="004A6CE1"/>
    <w:rsid w:val="004A7076"/>
    <w:rsid w:val="004A71DF"/>
    <w:rsid w:val="004A78C6"/>
    <w:rsid w:val="004A793D"/>
    <w:rsid w:val="004A7BB9"/>
    <w:rsid w:val="004A7BC1"/>
    <w:rsid w:val="004A7BF9"/>
    <w:rsid w:val="004B069F"/>
    <w:rsid w:val="004B144C"/>
    <w:rsid w:val="004B1C97"/>
    <w:rsid w:val="004B1D0B"/>
    <w:rsid w:val="004B1DA3"/>
    <w:rsid w:val="004B2043"/>
    <w:rsid w:val="004B2060"/>
    <w:rsid w:val="004B2090"/>
    <w:rsid w:val="004B21C2"/>
    <w:rsid w:val="004B2570"/>
    <w:rsid w:val="004B273A"/>
    <w:rsid w:val="004B27BF"/>
    <w:rsid w:val="004B2B69"/>
    <w:rsid w:val="004B3F08"/>
    <w:rsid w:val="004B4190"/>
    <w:rsid w:val="004B4A55"/>
    <w:rsid w:val="004B4DC7"/>
    <w:rsid w:val="004B4E3D"/>
    <w:rsid w:val="004B5066"/>
    <w:rsid w:val="004B515C"/>
    <w:rsid w:val="004B5492"/>
    <w:rsid w:val="004B57A9"/>
    <w:rsid w:val="004B5A89"/>
    <w:rsid w:val="004B60B9"/>
    <w:rsid w:val="004B622B"/>
    <w:rsid w:val="004B6570"/>
    <w:rsid w:val="004B7550"/>
    <w:rsid w:val="004B7AC1"/>
    <w:rsid w:val="004B7F75"/>
    <w:rsid w:val="004C062B"/>
    <w:rsid w:val="004C0B13"/>
    <w:rsid w:val="004C0B62"/>
    <w:rsid w:val="004C0F63"/>
    <w:rsid w:val="004C115B"/>
    <w:rsid w:val="004C1206"/>
    <w:rsid w:val="004C136D"/>
    <w:rsid w:val="004C19C4"/>
    <w:rsid w:val="004C1A0A"/>
    <w:rsid w:val="004C1D83"/>
    <w:rsid w:val="004C1FD2"/>
    <w:rsid w:val="004C1FDA"/>
    <w:rsid w:val="004C2035"/>
    <w:rsid w:val="004C22E3"/>
    <w:rsid w:val="004C24FF"/>
    <w:rsid w:val="004C2812"/>
    <w:rsid w:val="004C2FED"/>
    <w:rsid w:val="004C30D4"/>
    <w:rsid w:val="004C311F"/>
    <w:rsid w:val="004C35E0"/>
    <w:rsid w:val="004C3793"/>
    <w:rsid w:val="004C3B2C"/>
    <w:rsid w:val="004C3C68"/>
    <w:rsid w:val="004C3F54"/>
    <w:rsid w:val="004C4317"/>
    <w:rsid w:val="004C459E"/>
    <w:rsid w:val="004C4B23"/>
    <w:rsid w:val="004C4B32"/>
    <w:rsid w:val="004C4EA3"/>
    <w:rsid w:val="004C554D"/>
    <w:rsid w:val="004C5570"/>
    <w:rsid w:val="004C55BB"/>
    <w:rsid w:val="004C6663"/>
    <w:rsid w:val="004C66EF"/>
    <w:rsid w:val="004C687B"/>
    <w:rsid w:val="004C6B0A"/>
    <w:rsid w:val="004C6BB0"/>
    <w:rsid w:val="004C70BA"/>
    <w:rsid w:val="004D05DC"/>
    <w:rsid w:val="004D05DE"/>
    <w:rsid w:val="004D08BB"/>
    <w:rsid w:val="004D0CCB"/>
    <w:rsid w:val="004D0F35"/>
    <w:rsid w:val="004D121C"/>
    <w:rsid w:val="004D16DE"/>
    <w:rsid w:val="004D1A89"/>
    <w:rsid w:val="004D1AD8"/>
    <w:rsid w:val="004D1C98"/>
    <w:rsid w:val="004D1CA0"/>
    <w:rsid w:val="004D2D5C"/>
    <w:rsid w:val="004D2E66"/>
    <w:rsid w:val="004D2F32"/>
    <w:rsid w:val="004D387E"/>
    <w:rsid w:val="004D3BFF"/>
    <w:rsid w:val="004D3C9D"/>
    <w:rsid w:val="004D3D5E"/>
    <w:rsid w:val="004D40A6"/>
    <w:rsid w:val="004D4321"/>
    <w:rsid w:val="004D4617"/>
    <w:rsid w:val="004D4692"/>
    <w:rsid w:val="004D47E8"/>
    <w:rsid w:val="004D480F"/>
    <w:rsid w:val="004D5347"/>
    <w:rsid w:val="004D53EB"/>
    <w:rsid w:val="004D5525"/>
    <w:rsid w:val="004D568E"/>
    <w:rsid w:val="004D5BC9"/>
    <w:rsid w:val="004D623F"/>
    <w:rsid w:val="004D6303"/>
    <w:rsid w:val="004D654E"/>
    <w:rsid w:val="004D6BA3"/>
    <w:rsid w:val="004D6E6B"/>
    <w:rsid w:val="004D7147"/>
    <w:rsid w:val="004E0840"/>
    <w:rsid w:val="004E0ADE"/>
    <w:rsid w:val="004E0B93"/>
    <w:rsid w:val="004E0D39"/>
    <w:rsid w:val="004E0D91"/>
    <w:rsid w:val="004E1729"/>
    <w:rsid w:val="004E1B63"/>
    <w:rsid w:val="004E2083"/>
    <w:rsid w:val="004E26B2"/>
    <w:rsid w:val="004E276E"/>
    <w:rsid w:val="004E278C"/>
    <w:rsid w:val="004E2875"/>
    <w:rsid w:val="004E2B42"/>
    <w:rsid w:val="004E3005"/>
    <w:rsid w:val="004E3060"/>
    <w:rsid w:val="004E3124"/>
    <w:rsid w:val="004E31B5"/>
    <w:rsid w:val="004E38D7"/>
    <w:rsid w:val="004E3C3A"/>
    <w:rsid w:val="004E3F55"/>
    <w:rsid w:val="004E4ACD"/>
    <w:rsid w:val="004E4CF3"/>
    <w:rsid w:val="004E535A"/>
    <w:rsid w:val="004E5A7F"/>
    <w:rsid w:val="004E5B9D"/>
    <w:rsid w:val="004E5DF6"/>
    <w:rsid w:val="004E5ED9"/>
    <w:rsid w:val="004E6625"/>
    <w:rsid w:val="004E76D7"/>
    <w:rsid w:val="004E778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C7"/>
    <w:rsid w:val="004F2BD0"/>
    <w:rsid w:val="004F2E1C"/>
    <w:rsid w:val="004F2F8D"/>
    <w:rsid w:val="004F30FE"/>
    <w:rsid w:val="004F3664"/>
    <w:rsid w:val="004F3868"/>
    <w:rsid w:val="004F457D"/>
    <w:rsid w:val="004F4584"/>
    <w:rsid w:val="004F4776"/>
    <w:rsid w:val="004F5402"/>
    <w:rsid w:val="004F55EF"/>
    <w:rsid w:val="004F5B82"/>
    <w:rsid w:val="004F6810"/>
    <w:rsid w:val="004F682A"/>
    <w:rsid w:val="004F6C28"/>
    <w:rsid w:val="004F75D2"/>
    <w:rsid w:val="004F7D70"/>
    <w:rsid w:val="004F7DD6"/>
    <w:rsid w:val="00500704"/>
    <w:rsid w:val="00501183"/>
    <w:rsid w:val="005013BC"/>
    <w:rsid w:val="00501507"/>
    <w:rsid w:val="00501C43"/>
    <w:rsid w:val="00502112"/>
    <w:rsid w:val="00502696"/>
    <w:rsid w:val="00502B42"/>
    <w:rsid w:val="005032C4"/>
    <w:rsid w:val="005032F6"/>
    <w:rsid w:val="0050353E"/>
    <w:rsid w:val="005036B1"/>
    <w:rsid w:val="0050376C"/>
    <w:rsid w:val="0050383A"/>
    <w:rsid w:val="00503A78"/>
    <w:rsid w:val="00503B3F"/>
    <w:rsid w:val="00503BEA"/>
    <w:rsid w:val="00503C7F"/>
    <w:rsid w:val="00503E21"/>
    <w:rsid w:val="00504220"/>
    <w:rsid w:val="00504302"/>
    <w:rsid w:val="00504B69"/>
    <w:rsid w:val="00504D12"/>
    <w:rsid w:val="00505096"/>
    <w:rsid w:val="00505247"/>
    <w:rsid w:val="005055DE"/>
    <w:rsid w:val="00505892"/>
    <w:rsid w:val="00505C14"/>
    <w:rsid w:val="00505D2B"/>
    <w:rsid w:val="00506397"/>
    <w:rsid w:val="0050666A"/>
    <w:rsid w:val="00506C52"/>
    <w:rsid w:val="00506D72"/>
    <w:rsid w:val="00506FC3"/>
    <w:rsid w:val="00506FDF"/>
    <w:rsid w:val="005075EB"/>
    <w:rsid w:val="00507795"/>
    <w:rsid w:val="00507AC9"/>
    <w:rsid w:val="00510337"/>
    <w:rsid w:val="00510787"/>
    <w:rsid w:val="00511B0F"/>
    <w:rsid w:val="005121B0"/>
    <w:rsid w:val="005125F4"/>
    <w:rsid w:val="00512808"/>
    <w:rsid w:val="005137F4"/>
    <w:rsid w:val="00513C56"/>
    <w:rsid w:val="00513D43"/>
    <w:rsid w:val="00514230"/>
    <w:rsid w:val="005143DE"/>
    <w:rsid w:val="0051469E"/>
    <w:rsid w:val="00514879"/>
    <w:rsid w:val="00514A86"/>
    <w:rsid w:val="0051534C"/>
    <w:rsid w:val="00515481"/>
    <w:rsid w:val="0051549F"/>
    <w:rsid w:val="00515744"/>
    <w:rsid w:val="005158F0"/>
    <w:rsid w:val="005167B8"/>
    <w:rsid w:val="00516892"/>
    <w:rsid w:val="005169E2"/>
    <w:rsid w:val="00516F5F"/>
    <w:rsid w:val="005172FE"/>
    <w:rsid w:val="00517808"/>
    <w:rsid w:val="00517DB6"/>
    <w:rsid w:val="00520257"/>
    <w:rsid w:val="0052033A"/>
    <w:rsid w:val="005204C4"/>
    <w:rsid w:val="00520744"/>
    <w:rsid w:val="00520A65"/>
    <w:rsid w:val="00520BEC"/>
    <w:rsid w:val="0052122C"/>
    <w:rsid w:val="005214A4"/>
    <w:rsid w:val="00521766"/>
    <w:rsid w:val="0052177B"/>
    <w:rsid w:val="005219E2"/>
    <w:rsid w:val="00521F02"/>
    <w:rsid w:val="0052201B"/>
    <w:rsid w:val="00522959"/>
    <w:rsid w:val="005234DF"/>
    <w:rsid w:val="00523E98"/>
    <w:rsid w:val="00524596"/>
    <w:rsid w:val="00524668"/>
    <w:rsid w:val="00524705"/>
    <w:rsid w:val="00524A44"/>
    <w:rsid w:val="00524D25"/>
    <w:rsid w:val="005250EC"/>
    <w:rsid w:val="0052513A"/>
    <w:rsid w:val="00526372"/>
    <w:rsid w:val="005263E6"/>
    <w:rsid w:val="00526DCE"/>
    <w:rsid w:val="00526E56"/>
    <w:rsid w:val="00526F19"/>
    <w:rsid w:val="00527047"/>
    <w:rsid w:val="005270EB"/>
    <w:rsid w:val="0052798C"/>
    <w:rsid w:val="00527C78"/>
    <w:rsid w:val="00530517"/>
    <w:rsid w:val="00530764"/>
    <w:rsid w:val="00530A98"/>
    <w:rsid w:val="005312CC"/>
    <w:rsid w:val="005317EC"/>
    <w:rsid w:val="005322F0"/>
    <w:rsid w:val="005323FC"/>
    <w:rsid w:val="00532C10"/>
    <w:rsid w:val="00532D9D"/>
    <w:rsid w:val="005331EE"/>
    <w:rsid w:val="00533351"/>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7CF"/>
    <w:rsid w:val="00540D39"/>
    <w:rsid w:val="00540F79"/>
    <w:rsid w:val="005415D3"/>
    <w:rsid w:val="0054162A"/>
    <w:rsid w:val="00542801"/>
    <w:rsid w:val="0054283D"/>
    <w:rsid w:val="00542AC7"/>
    <w:rsid w:val="00542BE5"/>
    <w:rsid w:val="005431B7"/>
    <w:rsid w:val="00543384"/>
    <w:rsid w:val="00543B61"/>
    <w:rsid w:val="005441AB"/>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FBE"/>
    <w:rsid w:val="005501CE"/>
    <w:rsid w:val="00550BF4"/>
    <w:rsid w:val="0055275A"/>
    <w:rsid w:val="0055278D"/>
    <w:rsid w:val="00552998"/>
    <w:rsid w:val="0055380C"/>
    <w:rsid w:val="00553E3C"/>
    <w:rsid w:val="00553F95"/>
    <w:rsid w:val="005540D8"/>
    <w:rsid w:val="00554754"/>
    <w:rsid w:val="00554AF5"/>
    <w:rsid w:val="00555602"/>
    <w:rsid w:val="00556797"/>
    <w:rsid w:val="00556D59"/>
    <w:rsid w:val="00556E27"/>
    <w:rsid w:val="00557386"/>
    <w:rsid w:val="0055798D"/>
    <w:rsid w:val="00557A6D"/>
    <w:rsid w:val="00557B6D"/>
    <w:rsid w:val="00557CBC"/>
    <w:rsid w:val="005600C7"/>
    <w:rsid w:val="005608AD"/>
    <w:rsid w:val="00560A24"/>
    <w:rsid w:val="00561C42"/>
    <w:rsid w:val="00561FBA"/>
    <w:rsid w:val="00562426"/>
    <w:rsid w:val="00562767"/>
    <w:rsid w:val="00563136"/>
    <w:rsid w:val="00564203"/>
    <w:rsid w:val="00564398"/>
    <w:rsid w:val="005646AE"/>
    <w:rsid w:val="005648FB"/>
    <w:rsid w:val="00565A06"/>
    <w:rsid w:val="00565A48"/>
    <w:rsid w:val="00565B28"/>
    <w:rsid w:val="00565E1C"/>
    <w:rsid w:val="005661AB"/>
    <w:rsid w:val="0056673A"/>
    <w:rsid w:val="0056677A"/>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292"/>
    <w:rsid w:val="0057258A"/>
    <w:rsid w:val="0057287E"/>
    <w:rsid w:val="00572C73"/>
    <w:rsid w:val="00572CF0"/>
    <w:rsid w:val="00573243"/>
    <w:rsid w:val="00573C8B"/>
    <w:rsid w:val="00574106"/>
    <w:rsid w:val="005741CC"/>
    <w:rsid w:val="00574421"/>
    <w:rsid w:val="00574AA3"/>
    <w:rsid w:val="005753D2"/>
    <w:rsid w:val="00575774"/>
    <w:rsid w:val="0057586A"/>
    <w:rsid w:val="00575AE1"/>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35B8"/>
    <w:rsid w:val="00583F68"/>
    <w:rsid w:val="00584096"/>
    <w:rsid w:val="005842A8"/>
    <w:rsid w:val="005848E3"/>
    <w:rsid w:val="00584F1B"/>
    <w:rsid w:val="005850D9"/>
    <w:rsid w:val="00585476"/>
    <w:rsid w:val="00585639"/>
    <w:rsid w:val="005856BC"/>
    <w:rsid w:val="00585783"/>
    <w:rsid w:val="0058585B"/>
    <w:rsid w:val="0058591F"/>
    <w:rsid w:val="00585920"/>
    <w:rsid w:val="005863F0"/>
    <w:rsid w:val="00586451"/>
    <w:rsid w:val="00586586"/>
    <w:rsid w:val="005868BF"/>
    <w:rsid w:val="00586ECB"/>
    <w:rsid w:val="005872AC"/>
    <w:rsid w:val="005872BA"/>
    <w:rsid w:val="00587ADB"/>
    <w:rsid w:val="00587D0D"/>
    <w:rsid w:val="00587E6B"/>
    <w:rsid w:val="00590138"/>
    <w:rsid w:val="005902F7"/>
    <w:rsid w:val="005903E2"/>
    <w:rsid w:val="00590A20"/>
    <w:rsid w:val="0059141B"/>
    <w:rsid w:val="0059154A"/>
    <w:rsid w:val="005916C0"/>
    <w:rsid w:val="00591B70"/>
    <w:rsid w:val="00591EAA"/>
    <w:rsid w:val="005920BB"/>
    <w:rsid w:val="0059271F"/>
    <w:rsid w:val="00592804"/>
    <w:rsid w:val="0059289E"/>
    <w:rsid w:val="00592B2C"/>
    <w:rsid w:val="00592FBA"/>
    <w:rsid w:val="0059305F"/>
    <w:rsid w:val="005933E0"/>
    <w:rsid w:val="00593460"/>
    <w:rsid w:val="00593508"/>
    <w:rsid w:val="00593941"/>
    <w:rsid w:val="00593D70"/>
    <w:rsid w:val="005942FC"/>
    <w:rsid w:val="00594542"/>
    <w:rsid w:val="0059468B"/>
    <w:rsid w:val="00594696"/>
    <w:rsid w:val="00594793"/>
    <w:rsid w:val="00594875"/>
    <w:rsid w:val="005951F9"/>
    <w:rsid w:val="00595397"/>
    <w:rsid w:val="00595716"/>
    <w:rsid w:val="0059576B"/>
    <w:rsid w:val="00595861"/>
    <w:rsid w:val="00596028"/>
    <w:rsid w:val="005964A3"/>
    <w:rsid w:val="0059653B"/>
    <w:rsid w:val="005968CA"/>
    <w:rsid w:val="005969E5"/>
    <w:rsid w:val="00596C93"/>
    <w:rsid w:val="00596CE9"/>
    <w:rsid w:val="00596D54"/>
    <w:rsid w:val="00596FBE"/>
    <w:rsid w:val="00597531"/>
    <w:rsid w:val="005A00C7"/>
    <w:rsid w:val="005A01C0"/>
    <w:rsid w:val="005A021C"/>
    <w:rsid w:val="005A052C"/>
    <w:rsid w:val="005A178F"/>
    <w:rsid w:val="005A1C02"/>
    <w:rsid w:val="005A2745"/>
    <w:rsid w:val="005A2876"/>
    <w:rsid w:val="005A2F98"/>
    <w:rsid w:val="005A4757"/>
    <w:rsid w:val="005A4E52"/>
    <w:rsid w:val="005A5DA2"/>
    <w:rsid w:val="005A5FD9"/>
    <w:rsid w:val="005A5FEF"/>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7C"/>
    <w:rsid w:val="005B25D0"/>
    <w:rsid w:val="005B27B8"/>
    <w:rsid w:val="005B2EE6"/>
    <w:rsid w:val="005B30C8"/>
    <w:rsid w:val="005B38C9"/>
    <w:rsid w:val="005B38DE"/>
    <w:rsid w:val="005B3A10"/>
    <w:rsid w:val="005B3ADC"/>
    <w:rsid w:val="005B42D0"/>
    <w:rsid w:val="005B45B7"/>
    <w:rsid w:val="005B4676"/>
    <w:rsid w:val="005B495C"/>
    <w:rsid w:val="005B4ADF"/>
    <w:rsid w:val="005B4C69"/>
    <w:rsid w:val="005B4E7A"/>
    <w:rsid w:val="005B4FC5"/>
    <w:rsid w:val="005B505B"/>
    <w:rsid w:val="005B52A1"/>
    <w:rsid w:val="005B56A9"/>
    <w:rsid w:val="005B57D0"/>
    <w:rsid w:val="005B5860"/>
    <w:rsid w:val="005B596D"/>
    <w:rsid w:val="005B5C1E"/>
    <w:rsid w:val="005B6338"/>
    <w:rsid w:val="005B6395"/>
    <w:rsid w:val="005B6581"/>
    <w:rsid w:val="005B67CA"/>
    <w:rsid w:val="005B6B1C"/>
    <w:rsid w:val="005B6CC9"/>
    <w:rsid w:val="005B703C"/>
    <w:rsid w:val="005B73FC"/>
    <w:rsid w:val="005B7606"/>
    <w:rsid w:val="005B795D"/>
    <w:rsid w:val="005B795E"/>
    <w:rsid w:val="005C0714"/>
    <w:rsid w:val="005C1556"/>
    <w:rsid w:val="005C19F2"/>
    <w:rsid w:val="005C1CA9"/>
    <w:rsid w:val="005C1FE2"/>
    <w:rsid w:val="005C20ED"/>
    <w:rsid w:val="005C2790"/>
    <w:rsid w:val="005C298B"/>
    <w:rsid w:val="005C2C3D"/>
    <w:rsid w:val="005C2C59"/>
    <w:rsid w:val="005C2D6D"/>
    <w:rsid w:val="005C3460"/>
    <w:rsid w:val="005C3ED0"/>
    <w:rsid w:val="005C3F48"/>
    <w:rsid w:val="005C3FD6"/>
    <w:rsid w:val="005C41F8"/>
    <w:rsid w:val="005C4560"/>
    <w:rsid w:val="005C458C"/>
    <w:rsid w:val="005C4845"/>
    <w:rsid w:val="005C49E5"/>
    <w:rsid w:val="005C4B12"/>
    <w:rsid w:val="005C4BC3"/>
    <w:rsid w:val="005C5150"/>
    <w:rsid w:val="005C556E"/>
    <w:rsid w:val="005C57E3"/>
    <w:rsid w:val="005C588B"/>
    <w:rsid w:val="005C7178"/>
    <w:rsid w:val="005C7ACE"/>
    <w:rsid w:val="005C7BA9"/>
    <w:rsid w:val="005D0AD1"/>
    <w:rsid w:val="005D0F5E"/>
    <w:rsid w:val="005D104B"/>
    <w:rsid w:val="005D1366"/>
    <w:rsid w:val="005D1548"/>
    <w:rsid w:val="005D158D"/>
    <w:rsid w:val="005D190F"/>
    <w:rsid w:val="005D1CE8"/>
    <w:rsid w:val="005D2237"/>
    <w:rsid w:val="005D2E09"/>
    <w:rsid w:val="005D2FBA"/>
    <w:rsid w:val="005D34AF"/>
    <w:rsid w:val="005D3953"/>
    <w:rsid w:val="005D3B19"/>
    <w:rsid w:val="005D3FC4"/>
    <w:rsid w:val="005D3FD2"/>
    <w:rsid w:val="005D4515"/>
    <w:rsid w:val="005D47BE"/>
    <w:rsid w:val="005D4A62"/>
    <w:rsid w:val="005D4BA8"/>
    <w:rsid w:val="005D5440"/>
    <w:rsid w:val="005D55AD"/>
    <w:rsid w:val="005D5829"/>
    <w:rsid w:val="005D5AC1"/>
    <w:rsid w:val="005D629C"/>
    <w:rsid w:val="005D6540"/>
    <w:rsid w:val="005D6A00"/>
    <w:rsid w:val="005D6CE6"/>
    <w:rsid w:val="005D70BF"/>
    <w:rsid w:val="005D72F4"/>
    <w:rsid w:val="005D7AA2"/>
    <w:rsid w:val="005D7E1B"/>
    <w:rsid w:val="005E0900"/>
    <w:rsid w:val="005E0FB2"/>
    <w:rsid w:val="005E143D"/>
    <w:rsid w:val="005E17B3"/>
    <w:rsid w:val="005E19D1"/>
    <w:rsid w:val="005E1AC0"/>
    <w:rsid w:val="005E1F33"/>
    <w:rsid w:val="005E1F5F"/>
    <w:rsid w:val="005E20F2"/>
    <w:rsid w:val="005E2153"/>
    <w:rsid w:val="005E266D"/>
    <w:rsid w:val="005E2B36"/>
    <w:rsid w:val="005E2C08"/>
    <w:rsid w:val="005E2CBE"/>
    <w:rsid w:val="005E325F"/>
    <w:rsid w:val="005E32A8"/>
    <w:rsid w:val="005E38DA"/>
    <w:rsid w:val="005E3BD4"/>
    <w:rsid w:val="005E3EBD"/>
    <w:rsid w:val="005E4091"/>
    <w:rsid w:val="005E41B4"/>
    <w:rsid w:val="005E4831"/>
    <w:rsid w:val="005E4BB0"/>
    <w:rsid w:val="005E513D"/>
    <w:rsid w:val="005E55A4"/>
    <w:rsid w:val="005E5740"/>
    <w:rsid w:val="005E5BD9"/>
    <w:rsid w:val="005E6336"/>
    <w:rsid w:val="005E65D2"/>
    <w:rsid w:val="005E694B"/>
    <w:rsid w:val="005E6AE5"/>
    <w:rsid w:val="005E6FBD"/>
    <w:rsid w:val="005E7357"/>
    <w:rsid w:val="005E794C"/>
    <w:rsid w:val="005E7BB3"/>
    <w:rsid w:val="005F0062"/>
    <w:rsid w:val="005F086F"/>
    <w:rsid w:val="005F09AF"/>
    <w:rsid w:val="005F0DD6"/>
    <w:rsid w:val="005F0E4B"/>
    <w:rsid w:val="005F1941"/>
    <w:rsid w:val="005F1A0A"/>
    <w:rsid w:val="005F1B92"/>
    <w:rsid w:val="005F1CC6"/>
    <w:rsid w:val="005F23DA"/>
    <w:rsid w:val="005F2D5E"/>
    <w:rsid w:val="005F2FE2"/>
    <w:rsid w:val="005F32FA"/>
    <w:rsid w:val="005F3585"/>
    <w:rsid w:val="005F379A"/>
    <w:rsid w:val="005F37E2"/>
    <w:rsid w:val="005F3927"/>
    <w:rsid w:val="005F3FC3"/>
    <w:rsid w:val="005F40D9"/>
    <w:rsid w:val="005F4879"/>
    <w:rsid w:val="005F50EC"/>
    <w:rsid w:val="005F5C92"/>
    <w:rsid w:val="005F6046"/>
    <w:rsid w:val="005F698F"/>
    <w:rsid w:val="005F7188"/>
    <w:rsid w:val="005F74D7"/>
    <w:rsid w:val="005F758A"/>
    <w:rsid w:val="005F75AE"/>
    <w:rsid w:val="005F787D"/>
    <w:rsid w:val="005F79BC"/>
    <w:rsid w:val="005F7A09"/>
    <w:rsid w:val="005F7B3C"/>
    <w:rsid w:val="005F7F51"/>
    <w:rsid w:val="00600050"/>
    <w:rsid w:val="00600A58"/>
    <w:rsid w:val="006018DA"/>
    <w:rsid w:val="00601AC8"/>
    <w:rsid w:val="00602149"/>
    <w:rsid w:val="00602C72"/>
    <w:rsid w:val="00602DAB"/>
    <w:rsid w:val="00602EFC"/>
    <w:rsid w:val="006032D9"/>
    <w:rsid w:val="006038FD"/>
    <w:rsid w:val="00603BC9"/>
    <w:rsid w:val="0060422A"/>
    <w:rsid w:val="00604963"/>
    <w:rsid w:val="006051EF"/>
    <w:rsid w:val="0060526E"/>
    <w:rsid w:val="006052B1"/>
    <w:rsid w:val="0060580E"/>
    <w:rsid w:val="00605C0E"/>
    <w:rsid w:val="00605D69"/>
    <w:rsid w:val="00606040"/>
    <w:rsid w:val="0060636E"/>
    <w:rsid w:val="006064B9"/>
    <w:rsid w:val="006067C4"/>
    <w:rsid w:val="00606CD6"/>
    <w:rsid w:val="00606D58"/>
    <w:rsid w:val="0060730B"/>
    <w:rsid w:val="006076D7"/>
    <w:rsid w:val="0060781A"/>
    <w:rsid w:val="006079F8"/>
    <w:rsid w:val="00607FDC"/>
    <w:rsid w:val="00610409"/>
    <w:rsid w:val="00610536"/>
    <w:rsid w:val="00610579"/>
    <w:rsid w:val="00610831"/>
    <w:rsid w:val="00610AE0"/>
    <w:rsid w:val="00611038"/>
    <w:rsid w:val="006111A4"/>
    <w:rsid w:val="006121E5"/>
    <w:rsid w:val="00612852"/>
    <w:rsid w:val="00613058"/>
    <w:rsid w:val="0061334E"/>
    <w:rsid w:val="0061343F"/>
    <w:rsid w:val="00613D96"/>
    <w:rsid w:val="00613DF2"/>
    <w:rsid w:val="0061463B"/>
    <w:rsid w:val="006146C3"/>
    <w:rsid w:val="00614744"/>
    <w:rsid w:val="0061493F"/>
    <w:rsid w:val="006149EE"/>
    <w:rsid w:val="00614D5A"/>
    <w:rsid w:val="006151EB"/>
    <w:rsid w:val="00615481"/>
    <w:rsid w:val="006155ED"/>
    <w:rsid w:val="0061571E"/>
    <w:rsid w:val="006157A3"/>
    <w:rsid w:val="00615FDC"/>
    <w:rsid w:val="00616010"/>
    <w:rsid w:val="0061678F"/>
    <w:rsid w:val="00616A4C"/>
    <w:rsid w:val="00616C34"/>
    <w:rsid w:val="0061753B"/>
    <w:rsid w:val="0061782C"/>
    <w:rsid w:val="006178CF"/>
    <w:rsid w:val="00617B07"/>
    <w:rsid w:val="0062015F"/>
    <w:rsid w:val="006203A5"/>
    <w:rsid w:val="006209BD"/>
    <w:rsid w:val="00620F44"/>
    <w:rsid w:val="00620FFB"/>
    <w:rsid w:val="0062125A"/>
    <w:rsid w:val="00621CC5"/>
    <w:rsid w:val="00621DC6"/>
    <w:rsid w:val="00621DDE"/>
    <w:rsid w:val="00621E71"/>
    <w:rsid w:val="0062236A"/>
    <w:rsid w:val="006227A7"/>
    <w:rsid w:val="00622A37"/>
    <w:rsid w:val="006235B2"/>
    <w:rsid w:val="00623676"/>
    <w:rsid w:val="006236FB"/>
    <w:rsid w:val="00623E6F"/>
    <w:rsid w:val="0062417E"/>
    <w:rsid w:val="00624704"/>
    <w:rsid w:val="00624779"/>
    <w:rsid w:val="00624FA3"/>
    <w:rsid w:val="00625482"/>
    <w:rsid w:val="006254AE"/>
    <w:rsid w:val="00625980"/>
    <w:rsid w:val="00626359"/>
    <w:rsid w:val="006265F9"/>
    <w:rsid w:val="006278A9"/>
    <w:rsid w:val="00627F46"/>
    <w:rsid w:val="0063006A"/>
    <w:rsid w:val="0063006B"/>
    <w:rsid w:val="00630117"/>
    <w:rsid w:val="00630562"/>
    <w:rsid w:val="006305E4"/>
    <w:rsid w:val="00630CB3"/>
    <w:rsid w:val="00630E92"/>
    <w:rsid w:val="006317B0"/>
    <w:rsid w:val="0063180E"/>
    <w:rsid w:val="006318C5"/>
    <w:rsid w:val="00631BC4"/>
    <w:rsid w:val="00631D27"/>
    <w:rsid w:val="00631DD5"/>
    <w:rsid w:val="0063210C"/>
    <w:rsid w:val="00632287"/>
    <w:rsid w:val="0063243B"/>
    <w:rsid w:val="00632836"/>
    <w:rsid w:val="00632855"/>
    <w:rsid w:val="00632A21"/>
    <w:rsid w:val="00632F18"/>
    <w:rsid w:val="00632F1E"/>
    <w:rsid w:val="006333A0"/>
    <w:rsid w:val="006335E6"/>
    <w:rsid w:val="00633686"/>
    <w:rsid w:val="006337F8"/>
    <w:rsid w:val="00633D89"/>
    <w:rsid w:val="00633E40"/>
    <w:rsid w:val="00633EDC"/>
    <w:rsid w:val="006351DF"/>
    <w:rsid w:val="0063552B"/>
    <w:rsid w:val="0063553D"/>
    <w:rsid w:val="00635546"/>
    <w:rsid w:val="006357F5"/>
    <w:rsid w:val="00635C2D"/>
    <w:rsid w:val="00635E9E"/>
    <w:rsid w:val="006361D9"/>
    <w:rsid w:val="006365F8"/>
    <w:rsid w:val="00636962"/>
    <w:rsid w:val="00636F57"/>
    <w:rsid w:val="006374CC"/>
    <w:rsid w:val="006375C7"/>
    <w:rsid w:val="0063774D"/>
    <w:rsid w:val="00637AC6"/>
    <w:rsid w:val="00637D88"/>
    <w:rsid w:val="006401E5"/>
    <w:rsid w:val="006403F4"/>
    <w:rsid w:val="006404B3"/>
    <w:rsid w:val="0064056D"/>
    <w:rsid w:val="00640D14"/>
    <w:rsid w:val="00641560"/>
    <w:rsid w:val="00641BFA"/>
    <w:rsid w:val="006420BF"/>
    <w:rsid w:val="00642426"/>
    <w:rsid w:val="00642F5D"/>
    <w:rsid w:val="0064311E"/>
    <w:rsid w:val="00643424"/>
    <w:rsid w:val="006437F8"/>
    <w:rsid w:val="00643909"/>
    <w:rsid w:val="00643B7F"/>
    <w:rsid w:val="00643B97"/>
    <w:rsid w:val="006441AE"/>
    <w:rsid w:val="00644830"/>
    <w:rsid w:val="00644883"/>
    <w:rsid w:val="00645047"/>
    <w:rsid w:val="0064552D"/>
    <w:rsid w:val="006458F0"/>
    <w:rsid w:val="00645B23"/>
    <w:rsid w:val="00645DD8"/>
    <w:rsid w:val="00646B64"/>
    <w:rsid w:val="00646D5D"/>
    <w:rsid w:val="006471C0"/>
    <w:rsid w:val="00647EE6"/>
    <w:rsid w:val="00650025"/>
    <w:rsid w:val="0065019F"/>
    <w:rsid w:val="0065039D"/>
    <w:rsid w:val="0065049D"/>
    <w:rsid w:val="00650671"/>
    <w:rsid w:val="00650812"/>
    <w:rsid w:val="00650F06"/>
    <w:rsid w:val="00651A24"/>
    <w:rsid w:val="0065239C"/>
    <w:rsid w:val="00652553"/>
    <w:rsid w:val="00652597"/>
    <w:rsid w:val="00652881"/>
    <w:rsid w:val="00652A1C"/>
    <w:rsid w:val="00652BD6"/>
    <w:rsid w:val="00652D08"/>
    <w:rsid w:val="00652EBD"/>
    <w:rsid w:val="00653673"/>
    <w:rsid w:val="006536EF"/>
    <w:rsid w:val="00653877"/>
    <w:rsid w:val="00654382"/>
    <w:rsid w:val="006548AA"/>
    <w:rsid w:val="00654AFB"/>
    <w:rsid w:val="00654DF4"/>
    <w:rsid w:val="00654F8B"/>
    <w:rsid w:val="00655157"/>
    <w:rsid w:val="0065519E"/>
    <w:rsid w:val="00655474"/>
    <w:rsid w:val="00655BA8"/>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AB"/>
    <w:rsid w:val="006626FC"/>
    <w:rsid w:val="006628E9"/>
    <w:rsid w:val="006636D5"/>
    <w:rsid w:val="00663B42"/>
    <w:rsid w:val="0066435F"/>
    <w:rsid w:val="006650E9"/>
    <w:rsid w:val="00665141"/>
    <w:rsid w:val="0066551D"/>
    <w:rsid w:val="006655B3"/>
    <w:rsid w:val="0066560A"/>
    <w:rsid w:val="006660F0"/>
    <w:rsid w:val="0066631A"/>
    <w:rsid w:val="00666560"/>
    <w:rsid w:val="006666F1"/>
    <w:rsid w:val="00667154"/>
    <w:rsid w:val="006671E5"/>
    <w:rsid w:val="0066723D"/>
    <w:rsid w:val="006672CF"/>
    <w:rsid w:val="006674C4"/>
    <w:rsid w:val="00667C5B"/>
    <w:rsid w:val="00667E74"/>
    <w:rsid w:val="00667EC2"/>
    <w:rsid w:val="00670650"/>
    <w:rsid w:val="00670BEE"/>
    <w:rsid w:val="00670D7B"/>
    <w:rsid w:val="00671530"/>
    <w:rsid w:val="0067197F"/>
    <w:rsid w:val="00671D7A"/>
    <w:rsid w:val="00671FDF"/>
    <w:rsid w:val="00672264"/>
    <w:rsid w:val="0067236C"/>
    <w:rsid w:val="00672671"/>
    <w:rsid w:val="0067283C"/>
    <w:rsid w:val="0067284A"/>
    <w:rsid w:val="00672E5A"/>
    <w:rsid w:val="00672F92"/>
    <w:rsid w:val="0067334D"/>
    <w:rsid w:val="0067379E"/>
    <w:rsid w:val="0067394B"/>
    <w:rsid w:val="00673AC9"/>
    <w:rsid w:val="00673CF4"/>
    <w:rsid w:val="00673EF2"/>
    <w:rsid w:val="0067543C"/>
    <w:rsid w:val="00675C69"/>
    <w:rsid w:val="00676115"/>
    <w:rsid w:val="0067621B"/>
    <w:rsid w:val="00676584"/>
    <w:rsid w:val="006770C2"/>
    <w:rsid w:val="006770CF"/>
    <w:rsid w:val="0067718F"/>
    <w:rsid w:val="006772F5"/>
    <w:rsid w:val="00677454"/>
    <w:rsid w:val="006775F5"/>
    <w:rsid w:val="006776FF"/>
    <w:rsid w:val="00677B0E"/>
    <w:rsid w:val="00677CD8"/>
    <w:rsid w:val="00677DBE"/>
    <w:rsid w:val="006804A9"/>
    <w:rsid w:val="00680EFA"/>
    <w:rsid w:val="006811AA"/>
    <w:rsid w:val="00681642"/>
    <w:rsid w:val="00681BE3"/>
    <w:rsid w:val="00681D84"/>
    <w:rsid w:val="00681E82"/>
    <w:rsid w:val="00681EA8"/>
    <w:rsid w:val="00682008"/>
    <w:rsid w:val="006827C5"/>
    <w:rsid w:val="00682919"/>
    <w:rsid w:val="00682AFF"/>
    <w:rsid w:val="00682F82"/>
    <w:rsid w:val="006838E9"/>
    <w:rsid w:val="00683B2D"/>
    <w:rsid w:val="006842F4"/>
    <w:rsid w:val="00684320"/>
    <w:rsid w:val="00684EFE"/>
    <w:rsid w:val="00685982"/>
    <w:rsid w:val="006859B0"/>
    <w:rsid w:val="00685A8C"/>
    <w:rsid w:val="00685C22"/>
    <w:rsid w:val="00685E2C"/>
    <w:rsid w:val="0068636D"/>
    <w:rsid w:val="00686771"/>
    <w:rsid w:val="00686BEE"/>
    <w:rsid w:val="00686F43"/>
    <w:rsid w:val="0068732E"/>
    <w:rsid w:val="00687C1A"/>
    <w:rsid w:val="0069051A"/>
    <w:rsid w:val="006906ED"/>
    <w:rsid w:val="006906F7"/>
    <w:rsid w:val="006907CC"/>
    <w:rsid w:val="00690944"/>
    <w:rsid w:val="00690DC3"/>
    <w:rsid w:val="00691160"/>
    <w:rsid w:val="00691B92"/>
    <w:rsid w:val="006922E4"/>
    <w:rsid w:val="006922ED"/>
    <w:rsid w:val="006925A8"/>
    <w:rsid w:val="006926F6"/>
    <w:rsid w:val="0069292E"/>
    <w:rsid w:val="00692FF9"/>
    <w:rsid w:val="006932A7"/>
    <w:rsid w:val="00693579"/>
    <w:rsid w:val="00693654"/>
    <w:rsid w:val="00694207"/>
    <w:rsid w:val="00694B56"/>
    <w:rsid w:val="00694EF6"/>
    <w:rsid w:val="006950F1"/>
    <w:rsid w:val="00695402"/>
    <w:rsid w:val="006955FD"/>
    <w:rsid w:val="00695603"/>
    <w:rsid w:val="006961E7"/>
    <w:rsid w:val="0069629D"/>
    <w:rsid w:val="0069631F"/>
    <w:rsid w:val="0069652C"/>
    <w:rsid w:val="0069657D"/>
    <w:rsid w:val="00696612"/>
    <w:rsid w:val="00696D19"/>
    <w:rsid w:val="00696E1C"/>
    <w:rsid w:val="0069757B"/>
    <w:rsid w:val="006A00CC"/>
    <w:rsid w:val="006A0319"/>
    <w:rsid w:val="006A04DA"/>
    <w:rsid w:val="006A05A0"/>
    <w:rsid w:val="006A07FE"/>
    <w:rsid w:val="006A09A5"/>
    <w:rsid w:val="006A0F7E"/>
    <w:rsid w:val="006A1265"/>
    <w:rsid w:val="006A2465"/>
    <w:rsid w:val="006A260C"/>
    <w:rsid w:val="006A271F"/>
    <w:rsid w:val="006A31CB"/>
    <w:rsid w:val="006A380B"/>
    <w:rsid w:val="006A38DF"/>
    <w:rsid w:val="006A3DBE"/>
    <w:rsid w:val="006A4072"/>
    <w:rsid w:val="006A4D0F"/>
    <w:rsid w:val="006A4D4F"/>
    <w:rsid w:val="006A4FF6"/>
    <w:rsid w:val="006A5004"/>
    <w:rsid w:val="006A515E"/>
    <w:rsid w:val="006A52EC"/>
    <w:rsid w:val="006A5374"/>
    <w:rsid w:val="006A53C0"/>
    <w:rsid w:val="006A57B7"/>
    <w:rsid w:val="006A5805"/>
    <w:rsid w:val="006A5BD5"/>
    <w:rsid w:val="006A615B"/>
    <w:rsid w:val="006A6406"/>
    <w:rsid w:val="006A652D"/>
    <w:rsid w:val="006A67C7"/>
    <w:rsid w:val="006A6A4F"/>
    <w:rsid w:val="006A6CBA"/>
    <w:rsid w:val="006A6D3D"/>
    <w:rsid w:val="006A768C"/>
    <w:rsid w:val="006A7D5B"/>
    <w:rsid w:val="006A7EF6"/>
    <w:rsid w:val="006A7F84"/>
    <w:rsid w:val="006B04E4"/>
    <w:rsid w:val="006B059A"/>
    <w:rsid w:val="006B076E"/>
    <w:rsid w:val="006B0DBD"/>
    <w:rsid w:val="006B19B2"/>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DDA"/>
    <w:rsid w:val="006B5F7F"/>
    <w:rsid w:val="006B630F"/>
    <w:rsid w:val="006B64BA"/>
    <w:rsid w:val="006B66D5"/>
    <w:rsid w:val="006B6820"/>
    <w:rsid w:val="006B688E"/>
    <w:rsid w:val="006B6A52"/>
    <w:rsid w:val="006B6DEB"/>
    <w:rsid w:val="006B7E2B"/>
    <w:rsid w:val="006B7E3D"/>
    <w:rsid w:val="006C1CE4"/>
    <w:rsid w:val="006C209E"/>
    <w:rsid w:val="006C299E"/>
    <w:rsid w:val="006C2C62"/>
    <w:rsid w:val="006C2C69"/>
    <w:rsid w:val="006C2EF9"/>
    <w:rsid w:val="006C3016"/>
    <w:rsid w:val="006C3280"/>
    <w:rsid w:val="006C345D"/>
    <w:rsid w:val="006C37AE"/>
    <w:rsid w:val="006C3B51"/>
    <w:rsid w:val="006C4A19"/>
    <w:rsid w:val="006C4F17"/>
    <w:rsid w:val="006C55AF"/>
    <w:rsid w:val="006C57B0"/>
    <w:rsid w:val="006C57DF"/>
    <w:rsid w:val="006C58B6"/>
    <w:rsid w:val="006C5DCE"/>
    <w:rsid w:val="006C5E36"/>
    <w:rsid w:val="006C5F38"/>
    <w:rsid w:val="006C6786"/>
    <w:rsid w:val="006C6856"/>
    <w:rsid w:val="006C6B05"/>
    <w:rsid w:val="006C6B4E"/>
    <w:rsid w:val="006C6B7E"/>
    <w:rsid w:val="006C6FF2"/>
    <w:rsid w:val="006C7343"/>
    <w:rsid w:val="006C7430"/>
    <w:rsid w:val="006C76B3"/>
    <w:rsid w:val="006C7976"/>
    <w:rsid w:val="006C7DBF"/>
    <w:rsid w:val="006D00BD"/>
    <w:rsid w:val="006D0146"/>
    <w:rsid w:val="006D06A8"/>
    <w:rsid w:val="006D12BB"/>
    <w:rsid w:val="006D133C"/>
    <w:rsid w:val="006D13B1"/>
    <w:rsid w:val="006D2496"/>
    <w:rsid w:val="006D28FA"/>
    <w:rsid w:val="006D2952"/>
    <w:rsid w:val="006D2D76"/>
    <w:rsid w:val="006D315D"/>
    <w:rsid w:val="006D3317"/>
    <w:rsid w:val="006D341D"/>
    <w:rsid w:val="006D3640"/>
    <w:rsid w:val="006D3867"/>
    <w:rsid w:val="006D39D3"/>
    <w:rsid w:val="006D3F02"/>
    <w:rsid w:val="006D42FE"/>
    <w:rsid w:val="006D4CF0"/>
    <w:rsid w:val="006D56A3"/>
    <w:rsid w:val="006D56BE"/>
    <w:rsid w:val="006D5A3C"/>
    <w:rsid w:val="006D5BE8"/>
    <w:rsid w:val="006D5D7A"/>
    <w:rsid w:val="006D6072"/>
    <w:rsid w:val="006D6083"/>
    <w:rsid w:val="006D621B"/>
    <w:rsid w:val="006D628F"/>
    <w:rsid w:val="006D6569"/>
    <w:rsid w:val="006D688F"/>
    <w:rsid w:val="006D6C2F"/>
    <w:rsid w:val="006D6D2C"/>
    <w:rsid w:val="006D6DCC"/>
    <w:rsid w:val="006D7006"/>
    <w:rsid w:val="006D75BA"/>
    <w:rsid w:val="006D7754"/>
    <w:rsid w:val="006D7D50"/>
    <w:rsid w:val="006E06F5"/>
    <w:rsid w:val="006E08F7"/>
    <w:rsid w:val="006E0921"/>
    <w:rsid w:val="006E0BA7"/>
    <w:rsid w:val="006E15DE"/>
    <w:rsid w:val="006E1810"/>
    <w:rsid w:val="006E186E"/>
    <w:rsid w:val="006E2930"/>
    <w:rsid w:val="006E2AF6"/>
    <w:rsid w:val="006E2DB9"/>
    <w:rsid w:val="006E2DDF"/>
    <w:rsid w:val="006E2E83"/>
    <w:rsid w:val="006E3109"/>
    <w:rsid w:val="006E364A"/>
    <w:rsid w:val="006E3877"/>
    <w:rsid w:val="006E3AE1"/>
    <w:rsid w:val="006E3C83"/>
    <w:rsid w:val="006E419B"/>
    <w:rsid w:val="006E44EF"/>
    <w:rsid w:val="006E54EF"/>
    <w:rsid w:val="006E6400"/>
    <w:rsid w:val="006E663E"/>
    <w:rsid w:val="006E67CD"/>
    <w:rsid w:val="006E6861"/>
    <w:rsid w:val="006E686F"/>
    <w:rsid w:val="006E69DE"/>
    <w:rsid w:val="006E69EA"/>
    <w:rsid w:val="006E6C30"/>
    <w:rsid w:val="006E70FA"/>
    <w:rsid w:val="006E76C5"/>
    <w:rsid w:val="006E7893"/>
    <w:rsid w:val="006E7A93"/>
    <w:rsid w:val="006E7F42"/>
    <w:rsid w:val="006F0599"/>
    <w:rsid w:val="006F0C05"/>
    <w:rsid w:val="006F18ED"/>
    <w:rsid w:val="006F2075"/>
    <w:rsid w:val="006F2119"/>
    <w:rsid w:val="006F23D4"/>
    <w:rsid w:val="006F2836"/>
    <w:rsid w:val="006F2E7B"/>
    <w:rsid w:val="006F30FE"/>
    <w:rsid w:val="006F3197"/>
    <w:rsid w:val="006F3723"/>
    <w:rsid w:val="006F3969"/>
    <w:rsid w:val="006F3D7C"/>
    <w:rsid w:val="006F3E5B"/>
    <w:rsid w:val="006F4208"/>
    <w:rsid w:val="006F436A"/>
    <w:rsid w:val="006F49BE"/>
    <w:rsid w:val="006F4D9B"/>
    <w:rsid w:val="006F4F97"/>
    <w:rsid w:val="006F58EC"/>
    <w:rsid w:val="006F5A12"/>
    <w:rsid w:val="006F5D22"/>
    <w:rsid w:val="006F5E12"/>
    <w:rsid w:val="006F5EE3"/>
    <w:rsid w:val="006F5FA3"/>
    <w:rsid w:val="006F6187"/>
    <w:rsid w:val="006F6206"/>
    <w:rsid w:val="006F6266"/>
    <w:rsid w:val="006F64C3"/>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4FFB"/>
    <w:rsid w:val="007056A4"/>
    <w:rsid w:val="00705E47"/>
    <w:rsid w:val="00705FAC"/>
    <w:rsid w:val="0070638B"/>
    <w:rsid w:val="007067A9"/>
    <w:rsid w:val="0070691A"/>
    <w:rsid w:val="007070DD"/>
    <w:rsid w:val="0070767A"/>
    <w:rsid w:val="007077A6"/>
    <w:rsid w:val="007079A3"/>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696F"/>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DA"/>
    <w:rsid w:val="00722411"/>
    <w:rsid w:val="0072299A"/>
    <w:rsid w:val="00722A05"/>
    <w:rsid w:val="00722C54"/>
    <w:rsid w:val="00722F4E"/>
    <w:rsid w:val="00722FDD"/>
    <w:rsid w:val="00723557"/>
    <w:rsid w:val="0072363C"/>
    <w:rsid w:val="00723884"/>
    <w:rsid w:val="00723A91"/>
    <w:rsid w:val="00723B89"/>
    <w:rsid w:val="00723CB2"/>
    <w:rsid w:val="00723EBE"/>
    <w:rsid w:val="0072409E"/>
    <w:rsid w:val="00724743"/>
    <w:rsid w:val="00724AC0"/>
    <w:rsid w:val="00724C89"/>
    <w:rsid w:val="00724E49"/>
    <w:rsid w:val="00725013"/>
    <w:rsid w:val="0072504C"/>
    <w:rsid w:val="007252FB"/>
    <w:rsid w:val="00726146"/>
    <w:rsid w:val="00726236"/>
    <w:rsid w:val="00726285"/>
    <w:rsid w:val="00726563"/>
    <w:rsid w:val="00726AA7"/>
    <w:rsid w:val="00727659"/>
    <w:rsid w:val="00727F67"/>
    <w:rsid w:val="0073007A"/>
    <w:rsid w:val="00731398"/>
    <w:rsid w:val="007315B6"/>
    <w:rsid w:val="0073169B"/>
    <w:rsid w:val="00731C1A"/>
    <w:rsid w:val="00732E7B"/>
    <w:rsid w:val="00733623"/>
    <w:rsid w:val="0073369D"/>
    <w:rsid w:val="007338CD"/>
    <w:rsid w:val="00733CFB"/>
    <w:rsid w:val="00734519"/>
    <w:rsid w:val="00735056"/>
    <w:rsid w:val="0073552A"/>
    <w:rsid w:val="007355A3"/>
    <w:rsid w:val="00735B70"/>
    <w:rsid w:val="00735BAA"/>
    <w:rsid w:val="00735E49"/>
    <w:rsid w:val="00735FFF"/>
    <w:rsid w:val="00736B0C"/>
    <w:rsid w:val="00736EC1"/>
    <w:rsid w:val="0073709D"/>
    <w:rsid w:val="00737135"/>
    <w:rsid w:val="007379E1"/>
    <w:rsid w:val="00737A4B"/>
    <w:rsid w:val="007400F0"/>
    <w:rsid w:val="00740121"/>
    <w:rsid w:val="00740401"/>
    <w:rsid w:val="007408D2"/>
    <w:rsid w:val="007409A6"/>
    <w:rsid w:val="00740BA2"/>
    <w:rsid w:val="00740D5D"/>
    <w:rsid w:val="00741394"/>
    <w:rsid w:val="007413B5"/>
    <w:rsid w:val="00741FDE"/>
    <w:rsid w:val="0074213F"/>
    <w:rsid w:val="007421D3"/>
    <w:rsid w:val="00742351"/>
    <w:rsid w:val="00742654"/>
    <w:rsid w:val="00742C12"/>
    <w:rsid w:val="00742D8B"/>
    <w:rsid w:val="007439B2"/>
    <w:rsid w:val="00743C64"/>
    <w:rsid w:val="007440C2"/>
    <w:rsid w:val="007441FC"/>
    <w:rsid w:val="00744223"/>
    <w:rsid w:val="007456EF"/>
    <w:rsid w:val="0074649B"/>
    <w:rsid w:val="007465FD"/>
    <w:rsid w:val="00746B41"/>
    <w:rsid w:val="00746CE4"/>
    <w:rsid w:val="00746DE0"/>
    <w:rsid w:val="00747414"/>
    <w:rsid w:val="00747420"/>
    <w:rsid w:val="00747705"/>
    <w:rsid w:val="0074786F"/>
    <w:rsid w:val="0075066F"/>
    <w:rsid w:val="007507D7"/>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958"/>
    <w:rsid w:val="00756BAF"/>
    <w:rsid w:val="00756F1E"/>
    <w:rsid w:val="0075708F"/>
    <w:rsid w:val="007570C6"/>
    <w:rsid w:val="00757338"/>
    <w:rsid w:val="007575C6"/>
    <w:rsid w:val="007576E0"/>
    <w:rsid w:val="00757D84"/>
    <w:rsid w:val="00757DC6"/>
    <w:rsid w:val="007602EB"/>
    <w:rsid w:val="0076037D"/>
    <w:rsid w:val="007603A4"/>
    <w:rsid w:val="007606C3"/>
    <w:rsid w:val="0076079C"/>
    <w:rsid w:val="00760F31"/>
    <w:rsid w:val="00760FA9"/>
    <w:rsid w:val="007618BC"/>
    <w:rsid w:val="00761910"/>
    <w:rsid w:val="00761BC3"/>
    <w:rsid w:val="0076284B"/>
    <w:rsid w:val="00762BFB"/>
    <w:rsid w:val="00762E09"/>
    <w:rsid w:val="00762F97"/>
    <w:rsid w:val="00763EB4"/>
    <w:rsid w:val="00763F84"/>
    <w:rsid w:val="00764826"/>
    <w:rsid w:val="00764A71"/>
    <w:rsid w:val="00765135"/>
    <w:rsid w:val="00765640"/>
    <w:rsid w:val="00765B73"/>
    <w:rsid w:val="0076656B"/>
    <w:rsid w:val="00766B30"/>
    <w:rsid w:val="00766F51"/>
    <w:rsid w:val="00767080"/>
    <w:rsid w:val="007673BF"/>
    <w:rsid w:val="00767AED"/>
    <w:rsid w:val="00770108"/>
    <w:rsid w:val="007701FE"/>
    <w:rsid w:val="0077028B"/>
    <w:rsid w:val="007708BD"/>
    <w:rsid w:val="00770DF8"/>
    <w:rsid w:val="00771CD8"/>
    <w:rsid w:val="00772C82"/>
    <w:rsid w:val="007733B6"/>
    <w:rsid w:val="007734B0"/>
    <w:rsid w:val="00773520"/>
    <w:rsid w:val="00773FCB"/>
    <w:rsid w:val="00774580"/>
    <w:rsid w:val="0077570B"/>
    <w:rsid w:val="0077629F"/>
    <w:rsid w:val="00776451"/>
    <w:rsid w:val="00776719"/>
    <w:rsid w:val="00776C45"/>
    <w:rsid w:val="00777A07"/>
    <w:rsid w:val="00777D49"/>
    <w:rsid w:val="007803DD"/>
    <w:rsid w:val="00780433"/>
    <w:rsid w:val="007805F4"/>
    <w:rsid w:val="00780622"/>
    <w:rsid w:val="00781115"/>
    <w:rsid w:val="0078120B"/>
    <w:rsid w:val="007814B5"/>
    <w:rsid w:val="00781577"/>
    <w:rsid w:val="007819A1"/>
    <w:rsid w:val="00781CEE"/>
    <w:rsid w:val="00781CEF"/>
    <w:rsid w:val="00781EDE"/>
    <w:rsid w:val="00782066"/>
    <w:rsid w:val="007822D3"/>
    <w:rsid w:val="00782559"/>
    <w:rsid w:val="00782C5A"/>
    <w:rsid w:val="00782EA1"/>
    <w:rsid w:val="007837F0"/>
    <w:rsid w:val="00783850"/>
    <w:rsid w:val="00783895"/>
    <w:rsid w:val="00783A8B"/>
    <w:rsid w:val="00783D70"/>
    <w:rsid w:val="00784338"/>
    <w:rsid w:val="0078447F"/>
    <w:rsid w:val="00785BE4"/>
    <w:rsid w:val="00785C42"/>
    <w:rsid w:val="0078608F"/>
    <w:rsid w:val="0078632C"/>
    <w:rsid w:val="00786640"/>
    <w:rsid w:val="00786C71"/>
    <w:rsid w:val="00786F06"/>
    <w:rsid w:val="007870EA"/>
    <w:rsid w:val="00787DE3"/>
    <w:rsid w:val="00787E9A"/>
    <w:rsid w:val="00787EAD"/>
    <w:rsid w:val="00787FF3"/>
    <w:rsid w:val="0079067A"/>
    <w:rsid w:val="00790BAD"/>
    <w:rsid w:val="00790FCE"/>
    <w:rsid w:val="007910E5"/>
    <w:rsid w:val="007913D8"/>
    <w:rsid w:val="00791437"/>
    <w:rsid w:val="00792815"/>
    <w:rsid w:val="00792BCB"/>
    <w:rsid w:val="00792CE0"/>
    <w:rsid w:val="00792E66"/>
    <w:rsid w:val="00792F4D"/>
    <w:rsid w:val="00793028"/>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97974"/>
    <w:rsid w:val="00797A3F"/>
    <w:rsid w:val="007A03A6"/>
    <w:rsid w:val="007A1096"/>
    <w:rsid w:val="007A18AF"/>
    <w:rsid w:val="007A18BE"/>
    <w:rsid w:val="007A19A3"/>
    <w:rsid w:val="007A1D7D"/>
    <w:rsid w:val="007A280A"/>
    <w:rsid w:val="007A2AB6"/>
    <w:rsid w:val="007A2E13"/>
    <w:rsid w:val="007A34A7"/>
    <w:rsid w:val="007A34F9"/>
    <w:rsid w:val="007A3538"/>
    <w:rsid w:val="007A3ECD"/>
    <w:rsid w:val="007A4843"/>
    <w:rsid w:val="007A4AE1"/>
    <w:rsid w:val="007A4B12"/>
    <w:rsid w:val="007A4BA3"/>
    <w:rsid w:val="007A4D76"/>
    <w:rsid w:val="007A5304"/>
    <w:rsid w:val="007A6295"/>
    <w:rsid w:val="007A658F"/>
    <w:rsid w:val="007A67A6"/>
    <w:rsid w:val="007A714F"/>
    <w:rsid w:val="007A72BC"/>
    <w:rsid w:val="007A76CC"/>
    <w:rsid w:val="007A7DF0"/>
    <w:rsid w:val="007B018D"/>
    <w:rsid w:val="007B0251"/>
    <w:rsid w:val="007B0314"/>
    <w:rsid w:val="007B0746"/>
    <w:rsid w:val="007B0950"/>
    <w:rsid w:val="007B0CAE"/>
    <w:rsid w:val="007B0D18"/>
    <w:rsid w:val="007B0DAC"/>
    <w:rsid w:val="007B1167"/>
    <w:rsid w:val="007B24C8"/>
    <w:rsid w:val="007B257B"/>
    <w:rsid w:val="007B28F7"/>
    <w:rsid w:val="007B2AD5"/>
    <w:rsid w:val="007B2B92"/>
    <w:rsid w:val="007B2F2F"/>
    <w:rsid w:val="007B333D"/>
    <w:rsid w:val="007B3750"/>
    <w:rsid w:val="007B3907"/>
    <w:rsid w:val="007B399F"/>
    <w:rsid w:val="007B3CB2"/>
    <w:rsid w:val="007B3FE1"/>
    <w:rsid w:val="007B56B2"/>
    <w:rsid w:val="007B56DB"/>
    <w:rsid w:val="007B5899"/>
    <w:rsid w:val="007B59C2"/>
    <w:rsid w:val="007B5C0C"/>
    <w:rsid w:val="007B5F8A"/>
    <w:rsid w:val="007B6BD2"/>
    <w:rsid w:val="007B6D66"/>
    <w:rsid w:val="007B6E33"/>
    <w:rsid w:val="007B74A2"/>
    <w:rsid w:val="007B787B"/>
    <w:rsid w:val="007B79C7"/>
    <w:rsid w:val="007B7AE8"/>
    <w:rsid w:val="007B7BEE"/>
    <w:rsid w:val="007B7CED"/>
    <w:rsid w:val="007B7FCC"/>
    <w:rsid w:val="007C0039"/>
    <w:rsid w:val="007C05C7"/>
    <w:rsid w:val="007C06F7"/>
    <w:rsid w:val="007C0CDC"/>
    <w:rsid w:val="007C1004"/>
    <w:rsid w:val="007C112E"/>
    <w:rsid w:val="007C152E"/>
    <w:rsid w:val="007C1B19"/>
    <w:rsid w:val="007C1BF8"/>
    <w:rsid w:val="007C1CDC"/>
    <w:rsid w:val="007C2048"/>
    <w:rsid w:val="007C2104"/>
    <w:rsid w:val="007C21F3"/>
    <w:rsid w:val="007C25B8"/>
    <w:rsid w:val="007C2648"/>
    <w:rsid w:val="007C2BDE"/>
    <w:rsid w:val="007C2EA5"/>
    <w:rsid w:val="007C2EB2"/>
    <w:rsid w:val="007C31D6"/>
    <w:rsid w:val="007C34E3"/>
    <w:rsid w:val="007C3A3A"/>
    <w:rsid w:val="007C3A70"/>
    <w:rsid w:val="007C3A84"/>
    <w:rsid w:val="007C4562"/>
    <w:rsid w:val="007C47D3"/>
    <w:rsid w:val="007C4CAA"/>
    <w:rsid w:val="007C5056"/>
    <w:rsid w:val="007C568E"/>
    <w:rsid w:val="007C59E1"/>
    <w:rsid w:val="007C5A2A"/>
    <w:rsid w:val="007C5F8B"/>
    <w:rsid w:val="007C665B"/>
    <w:rsid w:val="007C6B88"/>
    <w:rsid w:val="007C6CF0"/>
    <w:rsid w:val="007C73EC"/>
    <w:rsid w:val="007C747D"/>
    <w:rsid w:val="007C7DD2"/>
    <w:rsid w:val="007D02B7"/>
    <w:rsid w:val="007D0848"/>
    <w:rsid w:val="007D0AD3"/>
    <w:rsid w:val="007D0E14"/>
    <w:rsid w:val="007D10D3"/>
    <w:rsid w:val="007D1C85"/>
    <w:rsid w:val="007D1EBD"/>
    <w:rsid w:val="007D203E"/>
    <w:rsid w:val="007D20C3"/>
    <w:rsid w:val="007D24C3"/>
    <w:rsid w:val="007D25DE"/>
    <w:rsid w:val="007D2948"/>
    <w:rsid w:val="007D2E5F"/>
    <w:rsid w:val="007D3631"/>
    <w:rsid w:val="007D418B"/>
    <w:rsid w:val="007D4477"/>
    <w:rsid w:val="007D4596"/>
    <w:rsid w:val="007D5064"/>
    <w:rsid w:val="007D5249"/>
    <w:rsid w:val="007D5513"/>
    <w:rsid w:val="007D57D7"/>
    <w:rsid w:val="007D5A79"/>
    <w:rsid w:val="007D5AAF"/>
    <w:rsid w:val="007D632B"/>
    <w:rsid w:val="007D63D2"/>
    <w:rsid w:val="007D64F9"/>
    <w:rsid w:val="007D6672"/>
    <w:rsid w:val="007D6699"/>
    <w:rsid w:val="007D66F9"/>
    <w:rsid w:val="007D6B66"/>
    <w:rsid w:val="007D718E"/>
    <w:rsid w:val="007D733D"/>
    <w:rsid w:val="007D7EED"/>
    <w:rsid w:val="007E099C"/>
    <w:rsid w:val="007E0CAD"/>
    <w:rsid w:val="007E0EB3"/>
    <w:rsid w:val="007E14EE"/>
    <w:rsid w:val="007E1577"/>
    <w:rsid w:val="007E1B7B"/>
    <w:rsid w:val="007E1E6F"/>
    <w:rsid w:val="007E2078"/>
    <w:rsid w:val="007E2561"/>
    <w:rsid w:val="007E282B"/>
    <w:rsid w:val="007E2947"/>
    <w:rsid w:val="007E2BE1"/>
    <w:rsid w:val="007E32DA"/>
    <w:rsid w:val="007E360C"/>
    <w:rsid w:val="007E37D3"/>
    <w:rsid w:val="007E3BFC"/>
    <w:rsid w:val="007E3CBC"/>
    <w:rsid w:val="007E40EB"/>
    <w:rsid w:val="007E456B"/>
    <w:rsid w:val="007E45EB"/>
    <w:rsid w:val="007E4DB5"/>
    <w:rsid w:val="007E50CA"/>
    <w:rsid w:val="007E51E5"/>
    <w:rsid w:val="007E5251"/>
    <w:rsid w:val="007E5658"/>
    <w:rsid w:val="007E5D7D"/>
    <w:rsid w:val="007E60CD"/>
    <w:rsid w:val="007E62CA"/>
    <w:rsid w:val="007E7111"/>
    <w:rsid w:val="007E7C67"/>
    <w:rsid w:val="007E7CDC"/>
    <w:rsid w:val="007E7E7C"/>
    <w:rsid w:val="007F014A"/>
    <w:rsid w:val="007F0C14"/>
    <w:rsid w:val="007F0E76"/>
    <w:rsid w:val="007F1DBD"/>
    <w:rsid w:val="007F2ABE"/>
    <w:rsid w:val="007F2E9B"/>
    <w:rsid w:val="007F3426"/>
    <w:rsid w:val="007F4237"/>
    <w:rsid w:val="007F4511"/>
    <w:rsid w:val="007F4549"/>
    <w:rsid w:val="007F45FC"/>
    <w:rsid w:val="007F46EA"/>
    <w:rsid w:val="007F491A"/>
    <w:rsid w:val="007F4E39"/>
    <w:rsid w:val="007F4E67"/>
    <w:rsid w:val="007F5973"/>
    <w:rsid w:val="007F5B92"/>
    <w:rsid w:val="007F61B5"/>
    <w:rsid w:val="007F64CC"/>
    <w:rsid w:val="007F6648"/>
    <w:rsid w:val="007F6F8D"/>
    <w:rsid w:val="007F70AC"/>
    <w:rsid w:val="007F71A8"/>
    <w:rsid w:val="0080088C"/>
    <w:rsid w:val="00800A1C"/>
    <w:rsid w:val="00800D97"/>
    <w:rsid w:val="008013E0"/>
    <w:rsid w:val="0080170F"/>
    <w:rsid w:val="00801840"/>
    <w:rsid w:val="00801E49"/>
    <w:rsid w:val="00801E5C"/>
    <w:rsid w:val="00802499"/>
    <w:rsid w:val="008033C0"/>
    <w:rsid w:val="00803974"/>
    <w:rsid w:val="00803B8D"/>
    <w:rsid w:val="00803C9D"/>
    <w:rsid w:val="00804102"/>
    <w:rsid w:val="00804501"/>
    <w:rsid w:val="00804CFC"/>
    <w:rsid w:val="00804D84"/>
    <w:rsid w:val="00804FB1"/>
    <w:rsid w:val="0080508F"/>
    <w:rsid w:val="008056D8"/>
    <w:rsid w:val="00805A05"/>
    <w:rsid w:val="00805B4B"/>
    <w:rsid w:val="00805B6C"/>
    <w:rsid w:val="00806205"/>
    <w:rsid w:val="008067ED"/>
    <w:rsid w:val="00806BD1"/>
    <w:rsid w:val="00806FC7"/>
    <w:rsid w:val="00807E59"/>
    <w:rsid w:val="00807F72"/>
    <w:rsid w:val="008100C5"/>
    <w:rsid w:val="0081013B"/>
    <w:rsid w:val="00810471"/>
    <w:rsid w:val="00810C06"/>
    <w:rsid w:val="00810FBD"/>
    <w:rsid w:val="00811EA2"/>
    <w:rsid w:val="00811EBF"/>
    <w:rsid w:val="008120E9"/>
    <w:rsid w:val="00812775"/>
    <w:rsid w:val="008127D7"/>
    <w:rsid w:val="00812A23"/>
    <w:rsid w:val="00813087"/>
    <w:rsid w:val="00813481"/>
    <w:rsid w:val="008137B1"/>
    <w:rsid w:val="00813D66"/>
    <w:rsid w:val="00814340"/>
    <w:rsid w:val="00814486"/>
    <w:rsid w:val="0081481F"/>
    <w:rsid w:val="00814CF3"/>
    <w:rsid w:val="00814DEB"/>
    <w:rsid w:val="00815184"/>
    <w:rsid w:val="008155C2"/>
    <w:rsid w:val="0081571E"/>
    <w:rsid w:val="00815C47"/>
    <w:rsid w:val="00815E41"/>
    <w:rsid w:val="00816980"/>
    <w:rsid w:val="0081748F"/>
    <w:rsid w:val="00817714"/>
    <w:rsid w:val="00817968"/>
    <w:rsid w:val="00817991"/>
    <w:rsid w:val="00817ACD"/>
    <w:rsid w:val="00817AF9"/>
    <w:rsid w:val="00820814"/>
    <w:rsid w:val="00820C7A"/>
    <w:rsid w:val="008214FD"/>
    <w:rsid w:val="008216E3"/>
    <w:rsid w:val="00821C40"/>
    <w:rsid w:val="00821C85"/>
    <w:rsid w:val="00821F34"/>
    <w:rsid w:val="008225B0"/>
    <w:rsid w:val="00822FC6"/>
    <w:rsid w:val="008233BD"/>
    <w:rsid w:val="0082343F"/>
    <w:rsid w:val="00823992"/>
    <w:rsid w:val="00823B34"/>
    <w:rsid w:val="0082433E"/>
    <w:rsid w:val="00824365"/>
    <w:rsid w:val="0082465F"/>
    <w:rsid w:val="00824E8A"/>
    <w:rsid w:val="00825956"/>
    <w:rsid w:val="00825A1A"/>
    <w:rsid w:val="00825A1E"/>
    <w:rsid w:val="00825B35"/>
    <w:rsid w:val="0082699D"/>
    <w:rsid w:val="00826BCE"/>
    <w:rsid w:val="00826F44"/>
    <w:rsid w:val="00827052"/>
    <w:rsid w:val="00827340"/>
    <w:rsid w:val="00827386"/>
    <w:rsid w:val="0082788D"/>
    <w:rsid w:val="008279DB"/>
    <w:rsid w:val="00827B04"/>
    <w:rsid w:val="00827EEC"/>
    <w:rsid w:val="008301FB"/>
    <w:rsid w:val="0083057F"/>
    <w:rsid w:val="00830BF0"/>
    <w:rsid w:val="00831E8C"/>
    <w:rsid w:val="00832B0B"/>
    <w:rsid w:val="00832B2B"/>
    <w:rsid w:val="008330E1"/>
    <w:rsid w:val="00833CEE"/>
    <w:rsid w:val="00833CF7"/>
    <w:rsid w:val="00833FCA"/>
    <w:rsid w:val="00834155"/>
    <w:rsid w:val="008343DA"/>
    <w:rsid w:val="00834939"/>
    <w:rsid w:val="00835022"/>
    <w:rsid w:val="0083534C"/>
    <w:rsid w:val="00835772"/>
    <w:rsid w:val="00835B15"/>
    <w:rsid w:val="00835B8F"/>
    <w:rsid w:val="00835D00"/>
    <w:rsid w:val="00835EC9"/>
    <w:rsid w:val="00835F36"/>
    <w:rsid w:val="00836005"/>
    <w:rsid w:val="0083604A"/>
    <w:rsid w:val="00836392"/>
    <w:rsid w:val="008364A7"/>
    <w:rsid w:val="0083667D"/>
    <w:rsid w:val="00836A57"/>
    <w:rsid w:val="008370FB"/>
    <w:rsid w:val="00837A70"/>
    <w:rsid w:val="00837ABF"/>
    <w:rsid w:val="00837B9F"/>
    <w:rsid w:val="00840D54"/>
    <w:rsid w:val="00840F73"/>
    <w:rsid w:val="008411DB"/>
    <w:rsid w:val="0084139F"/>
    <w:rsid w:val="008414E0"/>
    <w:rsid w:val="008417CA"/>
    <w:rsid w:val="00841C32"/>
    <w:rsid w:val="00841C80"/>
    <w:rsid w:val="00842246"/>
    <w:rsid w:val="0084231D"/>
    <w:rsid w:val="0084245D"/>
    <w:rsid w:val="00842983"/>
    <w:rsid w:val="00842A2A"/>
    <w:rsid w:val="00842DC8"/>
    <w:rsid w:val="00843039"/>
    <w:rsid w:val="00843308"/>
    <w:rsid w:val="00843CF9"/>
    <w:rsid w:val="00843D48"/>
    <w:rsid w:val="00843F6C"/>
    <w:rsid w:val="0084407A"/>
    <w:rsid w:val="0084423C"/>
    <w:rsid w:val="0084496A"/>
    <w:rsid w:val="00844AE6"/>
    <w:rsid w:val="0084521C"/>
    <w:rsid w:val="00845395"/>
    <w:rsid w:val="00845775"/>
    <w:rsid w:val="00845C68"/>
    <w:rsid w:val="008461EB"/>
    <w:rsid w:val="008463D0"/>
    <w:rsid w:val="00846F7E"/>
    <w:rsid w:val="00847480"/>
    <w:rsid w:val="00850837"/>
    <w:rsid w:val="00850899"/>
    <w:rsid w:val="00850A21"/>
    <w:rsid w:val="00850E48"/>
    <w:rsid w:val="00850E79"/>
    <w:rsid w:val="0085105B"/>
    <w:rsid w:val="00851565"/>
    <w:rsid w:val="00851697"/>
    <w:rsid w:val="008517D8"/>
    <w:rsid w:val="00851990"/>
    <w:rsid w:val="00851FE0"/>
    <w:rsid w:val="00852479"/>
    <w:rsid w:val="008527EC"/>
    <w:rsid w:val="008533D5"/>
    <w:rsid w:val="00853864"/>
    <w:rsid w:val="00853D8B"/>
    <w:rsid w:val="00853FDF"/>
    <w:rsid w:val="008543C1"/>
    <w:rsid w:val="008545C4"/>
    <w:rsid w:val="00854664"/>
    <w:rsid w:val="008546EE"/>
    <w:rsid w:val="00855353"/>
    <w:rsid w:val="00855442"/>
    <w:rsid w:val="008557D8"/>
    <w:rsid w:val="00855D2B"/>
    <w:rsid w:val="008564B7"/>
    <w:rsid w:val="00856B08"/>
    <w:rsid w:val="008578EE"/>
    <w:rsid w:val="00857F47"/>
    <w:rsid w:val="00860096"/>
    <w:rsid w:val="008606DE"/>
    <w:rsid w:val="00860CE3"/>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4B8"/>
    <w:rsid w:val="00865EE9"/>
    <w:rsid w:val="008668B2"/>
    <w:rsid w:val="008674CC"/>
    <w:rsid w:val="008678BB"/>
    <w:rsid w:val="0086790B"/>
    <w:rsid w:val="00867CCD"/>
    <w:rsid w:val="00867F07"/>
    <w:rsid w:val="0087024B"/>
    <w:rsid w:val="00870283"/>
    <w:rsid w:val="00870790"/>
    <w:rsid w:val="00870A03"/>
    <w:rsid w:val="00870E8D"/>
    <w:rsid w:val="00872103"/>
    <w:rsid w:val="0087294F"/>
    <w:rsid w:val="00872A37"/>
    <w:rsid w:val="00872B0C"/>
    <w:rsid w:val="00872EE8"/>
    <w:rsid w:val="00872FA9"/>
    <w:rsid w:val="00873252"/>
    <w:rsid w:val="00873803"/>
    <w:rsid w:val="00873883"/>
    <w:rsid w:val="00873FAC"/>
    <w:rsid w:val="008740C3"/>
    <w:rsid w:val="00874266"/>
    <w:rsid w:val="00874647"/>
    <w:rsid w:val="0087471D"/>
    <w:rsid w:val="00874811"/>
    <w:rsid w:val="00874855"/>
    <w:rsid w:val="00874B80"/>
    <w:rsid w:val="00874BC3"/>
    <w:rsid w:val="00874CBB"/>
    <w:rsid w:val="00874E3A"/>
    <w:rsid w:val="00874EDB"/>
    <w:rsid w:val="0087507B"/>
    <w:rsid w:val="0087553B"/>
    <w:rsid w:val="00875631"/>
    <w:rsid w:val="00875AA2"/>
    <w:rsid w:val="00875C30"/>
    <w:rsid w:val="00875D9D"/>
    <w:rsid w:val="00875E91"/>
    <w:rsid w:val="008763C5"/>
    <w:rsid w:val="00876458"/>
    <w:rsid w:val="00876937"/>
    <w:rsid w:val="00876A8F"/>
    <w:rsid w:val="00876C0B"/>
    <w:rsid w:val="00876FF2"/>
    <w:rsid w:val="008772B0"/>
    <w:rsid w:val="008779FA"/>
    <w:rsid w:val="00877C74"/>
    <w:rsid w:val="00880130"/>
    <w:rsid w:val="0088061A"/>
    <w:rsid w:val="0088078A"/>
    <w:rsid w:val="0088091C"/>
    <w:rsid w:val="00880B07"/>
    <w:rsid w:val="00880C11"/>
    <w:rsid w:val="008811F2"/>
    <w:rsid w:val="0088149B"/>
    <w:rsid w:val="00881B76"/>
    <w:rsid w:val="00881D88"/>
    <w:rsid w:val="008820D3"/>
    <w:rsid w:val="0088244E"/>
    <w:rsid w:val="00882592"/>
    <w:rsid w:val="008827FB"/>
    <w:rsid w:val="00882DBC"/>
    <w:rsid w:val="00883005"/>
    <w:rsid w:val="0088330A"/>
    <w:rsid w:val="00883367"/>
    <w:rsid w:val="00883B1B"/>
    <w:rsid w:val="00883D7E"/>
    <w:rsid w:val="008846F2"/>
    <w:rsid w:val="00884709"/>
    <w:rsid w:val="00884D88"/>
    <w:rsid w:val="00885279"/>
    <w:rsid w:val="008857FB"/>
    <w:rsid w:val="00885953"/>
    <w:rsid w:val="008867B5"/>
    <w:rsid w:val="00886EBA"/>
    <w:rsid w:val="00886FD5"/>
    <w:rsid w:val="0088734D"/>
    <w:rsid w:val="008873A5"/>
    <w:rsid w:val="0088746E"/>
    <w:rsid w:val="00887E12"/>
    <w:rsid w:val="00890119"/>
    <w:rsid w:val="00890365"/>
    <w:rsid w:val="008904EF"/>
    <w:rsid w:val="0089091E"/>
    <w:rsid w:val="008909E7"/>
    <w:rsid w:val="00891165"/>
    <w:rsid w:val="00891249"/>
    <w:rsid w:val="00891776"/>
    <w:rsid w:val="008920F9"/>
    <w:rsid w:val="008927F7"/>
    <w:rsid w:val="00892A63"/>
    <w:rsid w:val="00892C07"/>
    <w:rsid w:val="008933B1"/>
    <w:rsid w:val="008933F3"/>
    <w:rsid w:val="00893842"/>
    <w:rsid w:val="00893AEE"/>
    <w:rsid w:val="00893C7E"/>
    <w:rsid w:val="00894809"/>
    <w:rsid w:val="00894B47"/>
    <w:rsid w:val="00894E09"/>
    <w:rsid w:val="008955CC"/>
    <w:rsid w:val="00895A30"/>
    <w:rsid w:val="00895C15"/>
    <w:rsid w:val="00896268"/>
    <w:rsid w:val="00896625"/>
    <w:rsid w:val="00896754"/>
    <w:rsid w:val="008967BB"/>
    <w:rsid w:val="00896AC6"/>
    <w:rsid w:val="00896C74"/>
    <w:rsid w:val="008977B1"/>
    <w:rsid w:val="00897A13"/>
    <w:rsid w:val="00897A14"/>
    <w:rsid w:val="00897C59"/>
    <w:rsid w:val="00897EA4"/>
    <w:rsid w:val="00897ECF"/>
    <w:rsid w:val="00897F60"/>
    <w:rsid w:val="008A074C"/>
    <w:rsid w:val="008A0776"/>
    <w:rsid w:val="008A0A93"/>
    <w:rsid w:val="008A0B68"/>
    <w:rsid w:val="008A0ED0"/>
    <w:rsid w:val="008A120B"/>
    <w:rsid w:val="008A1550"/>
    <w:rsid w:val="008A18FF"/>
    <w:rsid w:val="008A1996"/>
    <w:rsid w:val="008A1AF6"/>
    <w:rsid w:val="008A224B"/>
    <w:rsid w:val="008A26D0"/>
    <w:rsid w:val="008A29AC"/>
    <w:rsid w:val="008A2BFC"/>
    <w:rsid w:val="008A3276"/>
    <w:rsid w:val="008A3A64"/>
    <w:rsid w:val="008A3D2A"/>
    <w:rsid w:val="008A3FE0"/>
    <w:rsid w:val="008A4487"/>
    <w:rsid w:val="008A4B02"/>
    <w:rsid w:val="008A4C7A"/>
    <w:rsid w:val="008A551F"/>
    <w:rsid w:val="008A567C"/>
    <w:rsid w:val="008A6740"/>
    <w:rsid w:val="008A6CD0"/>
    <w:rsid w:val="008A6E99"/>
    <w:rsid w:val="008A724C"/>
    <w:rsid w:val="008A72EF"/>
    <w:rsid w:val="008A7F6A"/>
    <w:rsid w:val="008B048C"/>
    <w:rsid w:val="008B04FB"/>
    <w:rsid w:val="008B0507"/>
    <w:rsid w:val="008B064C"/>
    <w:rsid w:val="008B170A"/>
    <w:rsid w:val="008B1DD4"/>
    <w:rsid w:val="008B2480"/>
    <w:rsid w:val="008B2B90"/>
    <w:rsid w:val="008B2F2B"/>
    <w:rsid w:val="008B34BC"/>
    <w:rsid w:val="008B3B17"/>
    <w:rsid w:val="008B3D2D"/>
    <w:rsid w:val="008B3FC8"/>
    <w:rsid w:val="008B41A7"/>
    <w:rsid w:val="008B5325"/>
    <w:rsid w:val="008B56D9"/>
    <w:rsid w:val="008B5708"/>
    <w:rsid w:val="008B5750"/>
    <w:rsid w:val="008B6ED3"/>
    <w:rsid w:val="008B754C"/>
    <w:rsid w:val="008B76C8"/>
    <w:rsid w:val="008B77AF"/>
    <w:rsid w:val="008B7F42"/>
    <w:rsid w:val="008C02FF"/>
    <w:rsid w:val="008C04C4"/>
    <w:rsid w:val="008C09DF"/>
    <w:rsid w:val="008C1473"/>
    <w:rsid w:val="008C17EF"/>
    <w:rsid w:val="008C207F"/>
    <w:rsid w:val="008C20D2"/>
    <w:rsid w:val="008C24FA"/>
    <w:rsid w:val="008C25DE"/>
    <w:rsid w:val="008C27F5"/>
    <w:rsid w:val="008C2CBD"/>
    <w:rsid w:val="008C301A"/>
    <w:rsid w:val="008C385D"/>
    <w:rsid w:val="008C3A56"/>
    <w:rsid w:val="008C3A5E"/>
    <w:rsid w:val="008C40EA"/>
    <w:rsid w:val="008C4723"/>
    <w:rsid w:val="008C4BFC"/>
    <w:rsid w:val="008C5078"/>
    <w:rsid w:val="008C582C"/>
    <w:rsid w:val="008C5DB1"/>
    <w:rsid w:val="008C5DFE"/>
    <w:rsid w:val="008C63A9"/>
    <w:rsid w:val="008C6791"/>
    <w:rsid w:val="008C6959"/>
    <w:rsid w:val="008C78F3"/>
    <w:rsid w:val="008D1222"/>
    <w:rsid w:val="008D17CC"/>
    <w:rsid w:val="008D2073"/>
    <w:rsid w:val="008D2948"/>
    <w:rsid w:val="008D2A3C"/>
    <w:rsid w:val="008D300D"/>
    <w:rsid w:val="008D321A"/>
    <w:rsid w:val="008D3369"/>
    <w:rsid w:val="008D34B5"/>
    <w:rsid w:val="008D36A7"/>
    <w:rsid w:val="008D3E35"/>
    <w:rsid w:val="008D4F2D"/>
    <w:rsid w:val="008D5530"/>
    <w:rsid w:val="008D57A0"/>
    <w:rsid w:val="008D5C34"/>
    <w:rsid w:val="008D5D0F"/>
    <w:rsid w:val="008D5DBC"/>
    <w:rsid w:val="008D5E46"/>
    <w:rsid w:val="008D619C"/>
    <w:rsid w:val="008D62C8"/>
    <w:rsid w:val="008D636D"/>
    <w:rsid w:val="008D6403"/>
    <w:rsid w:val="008D645D"/>
    <w:rsid w:val="008D6CD5"/>
    <w:rsid w:val="008D6D2F"/>
    <w:rsid w:val="008D6E5B"/>
    <w:rsid w:val="008D7035"/>
    <w:rsid w:val="008D75D9"/>
    <w:rsid w:val="008D75E3"/>
    <w:rsid w:val="008D7B5F"/>
    <w:rsid w:val="008D7C3F"/>
    <w:rsid w:val="008D7E4F"/>
    <w:rsid w:val="008E03E9"/>
    <w:rsid w:val="008E08A3"/>
    <w:rsid w:val="008E16E7"/>
    <w:rsid w:val="008E1A64"/>
    <w:rsid w:val="008E205C"/>
    <w:rsid w:val="008E2130"/>
    <w:rsid w:val="008E27D6"/>
    <w:rsid w:val="008E29DF"/>
    <w:rsid w:val="008E2CE1"/>
    <w:rsid w:val="008E3445"/>
    <w:rsid w:val="008E3933"/>
    <w:rsid w:val="008E39F2"/>
    <w:rsid w:val="008E403A"/>
    <w:rsid w:val="008E4460"/>
    <w:rsid w:val="008E49C5"/>
    <w:rsid w:val="008E4DC4"/>
    <w:rsid w:val="008E4DEE"/>
    <w:rsid w:val="008E4EE1"/>
    <w:rsid w:val="008E5808"/>
    <w:rsid w:val="008E5ED3"/>
    <w:rsid w:val="008E5EF6"/>
    <w:rsid w:val="008E602E"/>
    <w:rsid w:val="008E6105"/>
    <w:rsid w:val="008E678F"/>
    <w:rsid w:val="008E67B6"/>
    <w:rsid w:val="008E6B0E"/>
    <w:rsid w:val="008E6EA3"/>
    <w:rsid w:val="008E7B1C"/>
    <w:rsid w:val="008F0205"/>
    <w:rsid w:val="008F036F"/>
    <w:rsid w:val="008F0475"/>
    <w:rsid w:val="008F04AF"/>
    <w:rsid w:val="008F0A0F"/>
    <w:rsid w:val="008F10C3"/>
    <w:rsid w:val="008F12B5"/>
    <w:rsid w:val="008F12FD"/>
    <w:rsid w:val="008F1D69"/>
    <w:rsid w:val="008F1E40"/>
    <w:rsid w:val="008F1EE5"/>
    <w:rsid w:val="008F1EF7"/>
    <w:rsid w:val="008F213B"/>
    <w:rsid w:val="008F23BD"/>
    <w:rsid w:val="008F23F7"/>
    <w:rsid w:val="008F26F7"/>
    <w:rsid w:val="008F3007"/>
    <w:rsid w:val="008F30A2"/>
    <w:rsid w:val="008F32B7"/>
    <w:rsid w:val="008F335C"/>
    <w:rsid w:val="008F4F9B"/>
    <w:rsid w:val="008F5398"/>
    <w:rsid w:val="008F57E6"/>
    <w:rsid w:val="008F5AC4"/>
    <w:rsid w:val="008F6311"/>
    <w:rsid w:val="008F6322"/>
    <w:rsid w:val="008F6374"/>
    <w:rsid w:val="008F64EF"/>
    <w:rsid w:val="008F665F"/>
    <w:rsid w:val="008F71B4"/>
    <w:rsid w:val="00900109"/>
    <w:rsid w:val="00900868"/>
    <w:rsid w:val="00900F4D"/>
    <w:rsid w:val="009012BB"/>
    <w:rsid w:val="00901525"/>
    <w:rsid w:val="00901582"/>
    <w:rsid w:val="009016B6"/>
    <w:rsid w:val="00901FBB"/>
    <w:rsid w:val="0090267A"/>
    <w:rsid w:val="009027DC"/>
    <w:rsid w:val="00902B90"/>
    <w:rsid w:val="00902D04"/>
    <w:rsid w:val="0090307A"/>
    <w:rsid w:val="009031EA"/>
    <w:rsid w:val="00903226"/>
    <w:rsid w:val="00903546"/>
    <w:rsid w:val="009036AB"/>
    <w:rsid w:val="00903878"/>
    <w:rsid w:val="00903CBF"/>
    <w:rsid w:val="00903DA4"/>
    <w:rsid w:val="00903EF3"/>
    <w:rsid w:val="00903FFC"/>
    <w:rsid w:val="0090404B"/>
    <w:rsid w:val="009043AD"/>
    <w:rsid w:val="00904516"/>
    <w:rsid w:val="0090467D"/>
    <w:rsid w:val="009048A6"/>
    <w:rsid w:val="00904A03"/>
    <w:rsid w:val="00904AE7"/>
    <w:rsid w:val="00904B7B"/>
    <w:rsid w:val="00904F50"/>
    <w:rsid w:val="00905273"/>
    <w:rsid w:val="009054E3"/>
    <w:rsid w:val="00905998"/>
    <w:rsid w:val="009059C1"/>
    <w:rsid w:val="00905C6D"/>
    <w:rsid w:val="00905F7E"/>
    <w:rsid w:val="009061B5"/>
    <w:rsid w:val="009061C0"/>
    <w:rsid w:val="009064D0"/>
    <w:rsid w:val="00906A28"/>
    <w:rsid w:val="0090702D"/>
    <w:rsid w:val="009076EF"/>
    <w:rsid w:val="0090775D"/>
    <w:rsid w:val="00907AD7"/>
    <w:rsid w:val="00910240"/>
    <w:rsid w:val="00910353"/>
    <w:rsid w:val="0091057C"/>
    <w:rsid w:val="00910857"/>
    <w:rsid w:val="0091159D"/>
    <w:rsid w:val="00911631"/>
    <w:rsid w:val="00911A3B"/>
    <w:rsid w:val="00911A49"/>
    <w:rsid w:val="00912180"/>
    <w:rsid w:val="009125BF"/>
    <w:rsid w:val="0091275F"/>
    <w:rsid w:val="00912FA1"/>
    <w:rsid w:val="009135D6"/>
    <w:rsid w:val="00913EB7"/>
    <w:rsid w:val="0091435D"/>
    <w:rsid w:val="00914536"/>
    <w:rsid w:val="0091459E"/>
    <w:rsid w:val="00914ADE"/>
    <w:rsid w:val="00914BDA"/>
    <w:rsid w:val="00914DB7"/>
    <w:rsid w:val="00915754"/>
    <w:rsid w:val="00915B2C"/>
    <w:rsid w:val="00915B65"/>
    <w:rsid w:val="00915B79"/>
    <w:rsid w:val="00915D24"/>
    <w:rsid w:val="00915D83"/>
    <w:rsid w:val="00916179"/>
    <w:rsid w:val="009162F0"/>
    <w:rsid w:val="009165E4"/>
    <w:rsid w:val="0091691E"/>
    <w:rsid w:val="0091693A"/>
    <w:rsid w:val="00916DC7"/>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C81"/>
    <w:rsid w:val="00923FDB"/>
    <w:rsid w:val="00924A61"/>
    <w:rsid w:val="009250FA"/>
    <w:rsid w:val="0092580A"/>
    <w:rsid w:val="00926698"/>
    <w:rsid w:val="00926A24"/>
    <w:rsid w:val="00926D2A"/>
    <w:rsid w:val="00926EE0"/>
    <w:rsid w:val="00927103"/>
    <w:rsid w:val="0092753F"/>
    <w:rsid w:val="00927ACC"/>
    <w:rsid w:val="00930143"/>
    <w:rsid w:val="0093018E"/>
    <w:rsid w:val="0093021F"/>
    <w:rsid w:val="00930CD1"/>
    <w:rsid w:val="00931911"/>
    <w:rsid w:val="009319E0"/>
    <w:rsid w:val="009320BA"/>
    <w:rsid w:val="0093214D"/>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292"/>
    <w:rsid w:val="0093632F"/>
    <w:rsid w:val="00936F97"/>
    <w:rsid w:val="009371A3"/>
    <w:rsid w:val="00937388"/>
    <w:rsid w:val="0093768A"/>
    <w:rsid w:val="009376A1"/>
    <w:rsid w:val="0093776E"/>
    <w:rsid w:val="009379A8"/>
    <w:rsid w:val="00937D3C"/>
    <w:rsid w:val="00940793"/>
    <w:rsid w:val="0094083A"/>
    <w:rsid w:val="009408D3"/>
    <w:rsid w:val="00940B06"/>
    <w:rsid w:val="00940FA8"/>
    <w:rsid w:val="0094113C"/>
    <w:rsid w:val="00941B5E"/>
    <w:rsid w:val="00942068"/>
    <w:rsid w:val="0094233D"/>
    <w:rsid w:val="0094243A"/>
    <w:rsid w:val="0094282E"/>
    <w:rsid w:val="009428B9"/>
    <w:rsid w:val="00942B01"/>
    <w:rsid w:val="0094374D"/>
    <w:rsid w:val="00943C6D"/>
    <w:rsid w:val="00944052"/>
    <w:rsid w:val="0094447C"/>
    <w:rsid w:val="0094487C"/>
    <w:rsid w:val="00944E73"/>
    <w:rsid w:val="0094537D"/>
    <w:rsid w:val="0094566D"/>
    <w:rsid w:val="0094596E"/>
    <w:rsid w:val="00945A13"/>
    <w:rsid w:val="00945B18"/>
    <w:rsid w:val="009460D6"/>
    <w:rsid w:val="00946166"/>
    <w:rsid w:val="00946A5C"/>
    <w:rsid w:val="00946BD9"/>
    <w:rsid w:val="009471BE"/>
    <w:rsid w:val="009474E9"/>
    <w:rsid w:val="00947748"/>
    <w:rsid w:val="009477B1"/>
    <w:rsid w:val="00947CB5"/>
    <w:rsid w:val="009505C9"/>
    <w:rsid w:val="00950A0C"/>
    <w:rsid w:val="00950A79"/>
    <w:rsid w:val="00950B60"/>
    <w:rsid w:val="00950DBA"/>
    <w:rsid w:val="00950F37"/>
    <w:rsid w:val="00951477"/>
    <w:rsid w:val="00951658"/>
    <w:rsid w:val="00951C28"/>
    <w:rsid w:val="00951C64"/>
    <w:rsid w:val="00951CDE"/>
    <w:rsid w:val="00951F00"/>
    <w:rsid w:val="009522F5"/>
    <w:rsid w:val="009527FA"/>
    <w:rsid w:val="00952950"/>
    <w:rsid w:val="00952999"/>
    <w:rsid w:val="009533E0"/>
    <w:rsid w:val="009534A4"/>
    <w:rsid w:val="00953D55"/>
    <w:rsid w:val="00953D75"/>
    <w:rsid w:val="00953E48"/>
    <w:rsid w:val="00954509"/>
    <w:rsid w:val="00954B63"/>
    <w:rsid w:val="00954B82"/>
    <w:rsid w:val="00954C47"/>
    <w:rsid w:val="00954CCA"/>
    <w:rsid w:val="0095511C"/>
    <w:rsid w:val="00955725"/>
    <w:rsid w:val="00955737"/>
    <w:rsid w:val="00955850"/>
    <w:rsid w:val="00955D04"/>
    <w:rsid w:val="00955F38"/>
    <w:rsid w:val="00956641"/>
    <w:rsid w:val="00956807"/>
    <w:rsid w:val="00956974"/>
    <w:rsid w:val="0095732C"/>
    <w:rsid w:val="00957675"/>
    <w:rsid w:val="00957881"/>
    <w:rsid w:val="00957CDA"/>
    <w:rsid w:val="00957D50"/>
    <w:rsid w:val="00957FD0"/>
    <w:rsid w:val="009606DA"/>
    <w:rsid w:val="00960C9C"/>
    <w:rsid w:val="00960F23"/>
    <w:rsid w:val="0096127A"/>
    <w:rsid w:val="0096135D"/>
    <w:rsid w:val="009614BB"/>
    <w:rsid w:val="00962864"/>
    <w:rsid w:val="00962A1F"/>
    <w:rsid w:val="00962B67"/>
    <w:rsid w:val="00962F60"/>
    <w:rsid w:val="009630AB"/>
    <w:rsid w:val="00963755"/>
    <w:rsid w:val="0096397B"/>
    <w:rsid w:val="00963A2E"/>
    <w:rsid w:val="00963AD1"/>
    <w:rsid w:val="00963B46"/>
    <w:rsid w:val="009641F8"/>
    <w:rsid w:val="00964295"/>
    <w:rsid w:val="00964B39"/>
    <w:rsid w:val="00964C5C"/>
    <w:rsid w:val="00964F95"/>
    <w:rsid w:val="0096556B"/>
    <w:rsid w:val="00965767"/>
    <w:rsid w:val="00965AF6"/>
    <w:rsid w:val="00965BFD"/>
    <w:rsid w:val="0096624A"/>
    <w:rsid w:val="00966436"/>
    <w:rsid w:val="0096703E"/>
    <w:rsid w:val="00967209"/>
    <w:rsid w:val="0096732D"/>
    <w:rsid w:val="00967455"/>
    <w:rsid w:val="009674D2"/>
    <w:rsid w:val="00967DC5"/>
    <w:rsid w:val="00970021"/>
    <w:rsid w:val="009700C2"/>
    <w:rsid w:val="009702DB"/>
    <w:rsid w:val="009703B7"/>
    <w:rsid w:val="00970B7F"/>
    <w:rsid w:val="00970D67"/>
    <w:rsid w:val="00970F74"/>
    <w:rsid w:val="0097101D"/>
    <w:rsid w:val="0097137E"/>
    <w:rsid w:val="009716EE"/>
    <w:rsid w:val="00971914"/>
    <w:rsid w:val="00972446"/>
    <w:rsid w:val="009724FF"/>
    <w:rsid w:val="0097280D"/>
    <w:rsid w:val="009730D4"/>
    <w:rsid w:val="009736B2"/>
    <w:rsid w:val="00973AE9"/>
    <w:rsid w:val="00973E7F"/>
    <w:rsid w:val="00973FBB"/>
    <w:rsid w:val="009743C9"/>
    <w:rsid w:val="00974D54"/>
    <w:rsid w:val="00975941"/>
    <w:rsid w:val="00975AA8"/>
    <w:rsid w:val="00976147"/>
    <w:rsid w:val="009761BA"/>
    <w:rsid w:val="00976A35"/>
    <w:rsid w:val="00976D49"/>
    <w:rsid w:val="009771AE"/>
    <w:rsid w:val="009772A1"/>
    <w:rsid w:val="009776C3"/>
    <w:rsid w:val="009778AD"/>
    <w:rsid w:val="00977C42"/>
    <w:rsid w:val="00977D29"/>
    <w:rsid w:val="00977E0A"/>
    <w:rsid w:val="009800B8"/>
    <w:rsid w:val="009802A1"/>
    <w:rsid w:val="009803B4"/>
    <w:rsid w:val="009804A0"/>
    <w:rsid w:val="0098054A"/>
    <w:rsid w:val="00980A3B"/>
    <w:rsid w:val="00980AF6"/>
    <w:rsid w:val="0098104F"/>
    <w:rsid w:val="00981C6F"/>
    <w:rsid w:val="0098219D"/>
    <w:rsid w:val="00982738"/>
    <w:rsid w:val="00982C75"/>
    <w:rsid w:val="00982D96"/>
    <w:rsid w:val="00982F98"/>
    <w:rsid w:val="0098312C"/>
    <w:rsid w:val="009834C0"/>
    <w:rsid w:val="0098369D"/>
    <w:rsid w:val="009836DB"/>
    <w:rsid w:val="00983E5C"/>
    <w:rsid w:val="00983F9B"/>
    <w:rsid w:val="00984473"/>
    <w:rsid w:val="009844E9"/>
    <w:rsid w:val="009844F9"/>
    <w:rsid w:val="00984C25"/>
    <w:rsid w:val="00984DD4"/>
    <w:rsid w:val="00985089"/>
    <w:rsid w:val="00985232"/>
    <w:rsid w:val="0098552B"/>
    <w:rsid w:val="00985D21"/>
    <w:rsid w:val="00986813"/>
    <w:rsid w:val="00986B76"/>
    <w:rsid w:val="00987241"/>
    <w:rsid w:val="009873CF"/>
    <w:rsid w:val="00987DE2"/>
    <w:rsid w:val="0099016C"/>
    <w:rsid w:val="009902CB"/>
    <w:rsid w:val="009904B3"/>
    <w:rsid w:val="00990584"/>
    <w:rsid w:val="00990C47"/>
    <w:rsid w:val="00990CBD"/>
    <w:rsid w:val="00990F11"/>
    <w:rsid w:val="00990FE5"/>
    <w:rsid w:val="009912AF"/>
    <w:rsid w:val="009913D0"/>
    <w:rsid w:val="009914AD"/>
    <w:rsid w:val="009916C9"/>
    <w:rsid w:val="009916E3"/>
    <w:rsid w:val="0099194B"/>
    <w:rsid w:val="00991BA5"/>
    <w:rsid w:val="00991F52"/>
    <w:rsid w:val="0099211B"/>
    <w:rsid w:val="00992124"/>
    <w:rsid w:val="00992649"/>
    <w:rsid w:val="009927B3"/>
    <w:rsid w:val="0099304E"/>
    <w:rsid w:val="00993667"/>
    <w:rsid w:val="00993B89"/>
    <w:rsid w:val="00993E57"/>
    <w:rsid w:val="00994159"/>
    <w:rsid w:val="0099436D"/>
    <w:rsid w:val="0099486A"/>
    <w:rsid w:val="00995370"/>
    <w:rsid w:val="00995403"/>
    <w:rsid w:val="0099566E"/>
    <w:rsid w:val="00995A5E"/>
    <w:rsid w:val="00995D1B"/>
    <w:rsid w:val="009962F7"/>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17F0"/>
    <w:rsid w:val="009A1803"/>
    <w:rsid w:val="009A2624"/>
    <w:rsid w:val="009A264A"/>
    <w:rsid w:val="009A2FFC"/>
    <w:rsid w:val="009A319F"/>
    <w:rsid w:val="009A31A6"/>
    <w:rsid w:val="009A3204"/>
    <w:rsid w:val="009A332D"/>
    <w:rsid w:val="009A3397"/>
    <w:rsid w:val="009A4767"/>
    <w:rsid w:val="009A4838"/>
    <w:rsid w:val="009A4AE4"/>
    <w:rsid w:val="009A4B4F"/>
    <w:rsid w:val="009A514B"/>
    <w:rsid w:val="009A573A"/>
    <w:rsid w:val="009A5806"/>
    <w:rsid w:val="009A5E21"/>
    <w:rsid w:val="009A5FD2"/>
    <w:rsid w:val="009A6345"/>
    <w:rsid w:val="009A653A"/>
    <w:rsid w:val="009A660A"/>
    <w:rsid w:val="009A678D"/>
    <w:rsid w:val="009A6CC3"/>
    <w:rsid w:val="009A6F55"/>
    <w:rsid w:val="009A7041"/>
    <w:rsid w:val="009A75CE"/>
    <w:rsid w:val="009B0478"/>
    <w:rsid w:val="009B070E"/>
    <w:rsid w:val="009B085E"/>
    <w:rsid w:val="009B12AC"/>
    <w:rsid w:val="009B12F0"/>
    <w:rsid w:val="009B1311"/>
    <w:rsid w:val="009B151F"/>
    <w:rsid w:val="009B17C5"/>
    <w:rsid w:val="009B2226"/>
    <w:rsid w:val="009B242B"/>
    <w:rsid w:val="009B24BD"/>
    <w:rsid w:val="009B27B5"/>
    <w:rsid w:val="009B2A12"/>
    <w:rsid w:val="009B2AC8"/>
    <w:rsid w:val="009B2CCC"/>
    <w:rsid w:val="009B2FC7"/>
    <w:rsid w:val="009B30C3"/>
    <w:rsid w:val="009B3B81"/>
    <w:rsid w:val="009B41CF"/>
    <w:rsid w:val="009B4305"/>
    <w:rsid w:val="009B4570"/>
    <w:rsid w:val="009B4A12"/>
    <w:rsid w:val="009B4BC1"/>
    <w:rsid w:val="009B4C47"/>
    <w:rsid w:val="009B502A"/>
    <w:rsid w:val="009B55FC"/>
    <w:rsid w:val="009B5811"/>
    <w:rsid w:val="009B59D0"/>
    <w:rsid w:val="009B5C94"/>
    <w:rsid w:val="009B5DA9"/>
    <w:rsid w:val="009B5E6F"/>
    <w:rsid w:val="009B6246"/>
    <w:rsid w:val="009B6383"/>
    <w:rsid w:val="009B6A06"/>
    <w:rsid w:val="009B6A4B"/>
    <w:rsid w:val="009B6A90"/>
    <w:rsid w:val="009B6BCE"/>
    <w:rsid w:val="009B6F52"/>
    <w:rsid w:val="009B70AD"/>
    <w:rsid w:val="009B7233"/>
    <w:rsid w:val="009B736D"/>
    <w:rsid w:val="009B7AF2"/>
    <w:rsid w:val="009B7B3F"/>
    <w:rsid w:val="009B7B41"/>
    <w:rsid w:val="009B7F17"/>
    <w:rsid w:val="009C023A"/>
    <w:rsid w:val="009C07C1"/>
    <w:rsid w:val="009C0A25"/>
    <w:rsid w:val="009C0A94"/>
    <w:rsid w:val="009C172F"/>
    <w:rsid w:val="009C1B7C"/>
    <w:rsid w:val="009C1C5E"/>
    <w:rsid w:val="009C1FB9"/>
    <w:rsid w:val="009C26FF"/>
    <w:rsid w:val="009C2747"/>
    <w:rsid w:val="009C28C8"/>
    <w:rsid w:val="009C2BB9"/>
    <w:rsid w:val="009C3096"/>
    <w:rsid w:val="009C319B"/>
    <w:rsid w:val="009C3A1C"/>
    <w:rsid w:val="009C448B"/>
    <w:rsid w:val="009C460D"/>
    <w:rsid w:val="009C4707"/>
    <w:rsid w:val="009C4E01"/>
    <w:rsid w:val="009C5F92"/>
    <w:rsid w:val="009C6297"/>
    <w:rsid w:val="009C6C41"/>
    <w:rsid w:val="009C7054"/>
    <w:rsid w:val="009C70DE"/>
    <w:rsid w:val="009C7692"/>
    <w:rsid w:val="009C7EA4"/>
    <w:rsid w:val="009C7FC6"/>
    <w:rsid w:val="009D0F4A"/>
    <w:rsid w:val="009D15E7"/>
    <w:rsid w:val="009D187A"/>
    <w:rsid w:val="009D1A33"/>
    <w:rsid w:val="009D1CFD"/>
    <w:rsid w:val="009D204E"/>
    <w:rsid w:val="009D23CC"/>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7FB"/>
    <w:rsid w:val="009D6FDC"/>
    <w:rsid w:val="009D77D9"/>
    <w:rsid w:val="009E07D9"/>
    <w:rsid w:val="009E091F"/>
    <w:rsid w:val="009E0AB1"/>
    <w:rsid w:val="009E0B4D"/>
    <w:rsid w:val="009E0CF7"/>
    <w:rsid w:val="009E0D46"/>
    <w:rsid w:val="009E0F53"/>
    <w:rsid w:val="009E0FA7"/>
    <w:rsid w:val="009E13DE"/>
    <w:rsid w:val="009E18F9"/>
    <w:rsid w:val="009E1A78"/>
    <w:rsid w:val="009E1B93"/>
    <w:rsid w:val="009E1C64"/>
    <w:rsid w:val="009E1DAF"/>
    <w:rsid w:val="009E22EA"/>
    <w:rsid w:val="009E274D"/>
    <w:rsid w:val="009E2ECC"/>
    <w:rsid w:val="009E3195"/>
    <w:rsid w:val="009E32CD"/>
    <w:rsid w:val="009E3E13"/>
    <w:rsid w:val="009E3E53"/>
    <w:rsid w:val="009E4390"/>
    <w:rsid w:val="009E45AE"/>
    <w:rsid w:val="009E46AD"/>
    <w:rsid w:val="009E4EBE"/>
    <w:rsid w:val="009E4ECC"/>
    <w:rsid w:val="009E5023"/>
    <w:rsid w:val="009E52D4"/>
    <w:rsid w:val="009E5577"/>
    <w:rsid w:val="009E56B8"/>
    <w:rsid w:val="009E5D1C"/>
    <w:rsid w:val="009E63A9"/>
    <w:rsid w:val="009E6789"/>
    <w:rsid w:val="009E68A6"/>
    <w:rsid w:val="009E6909"/>
    <w:rsid w:val="009E6C67"/>
    <w:rsid w:val="009E75CA"/>
    <w:rsid w:val="009E7751"/>
    <w:rsid w:val="009E796D"/>
    <w:rsid w:val="009E7EDC"/>
    <w:rsid w:val="009F039C"/>
    <w:rsid w:val="009F121D"/>
    <w:rsid w:val="009F149B"/>
    <w:rsid w:val="009F1732"/>
    <w:rsid w:val="009F1C23"/>
    <w:rsid w:val="009F1C58"/>
    <w:rsid w:val="009F2B87"/>
    <w:rsid w:val="009F2C2E"/>
    <w:rsid w:val="009F2FA3"/>
    <w:rsid w:val="009F305F"/>
    <w:rsid w:val="009F3279"/>
    <w:rsid w:val="009F3996"/>
    <w:rsid w:val="009F3A2B"/>
    <w:rsid w:val="009F45DE"/>
    <w:rsid w:val="009F4CE2"/>
    <w:rsid w:val="009F5345"/>
    <w:rsid w:val="009F555D"/>
    <w:rsid w:val="009F5A73"/>
    <w:rsid w:val="009F5ADC"/>
    <w:rsid w:val="009F5D1E"/>
    <w:rsid w:val="009F6A95"/>
    <w:rsid w:val="009F726B"/>
    <w:rsid w:val="009F73C4"/>
    <w:rsid w:val="009F79CB"/>
    <w:rsid w:val="00A0020E"/>
    <w:rsid w:val="00A002D9"/>
    <w:rsid w:val="00A00710"/>
    <w:rsid w:val="00A00C70"/>
    <w:rsid w:val="00A00EA8"/>
    <w:rsid w:val="00A0110E"/>
    <w:rsid w:val="00A013CF"/>
    <w:rsid w:val="00A024D7"/>
    <w:rsid w:val="00A02B96"/>
    <w:rsid w:val="00A0319C"/>
    <w:rsid w:val="00A032DF"/>
    <w:rsid w:val="00A03B6F"/>
    <w:rsid w:val="00A03C62"/>
    <w:rsid w:val="00A04694"/>
    <w:rsid w:val="00A04744"/>
    <w:rsid w:val="00A04777"/>
    <w:rsid w:val="00A04BBF"/>
    <w:rsid w:val="00A04D1C"/>
    <w:rsid w:val="00A05AA6"/>
    <w:rsid w:val="00A05C6A"/>
    <w:rsid w:val="00A05E7A"/>
    <w:rsid w:val="00A06C02"/>
    <w:rsid w:val="00A0716B"/>
    <w:rsid w:val="00A07660"/>
    <w:rsid w:val="00A079D0"/>
    <w:rsid w:val="00A07A98"/>
    <w:rsid w:val="00A07DAC"/>
    <w:rsid w:val="00A1019E"/>
    <w:rsid w:val="00A101BA"/>
    <w:rsid w:val="00A1065F"/>
    <w:rsid w:val="00A106CF"/>
    <w:rsid w:val="00A1074B"/>
    <w:rsid w:val="00A107C0"/>
    <w:rsid w:val="00A1081A"/>
    <w:rsid w:val="00A10974"/>
    <w:rsid w:val="00A10B0C"/>
    <w:rsid w:val="00A10C64"/>
    <w:rsid w:val="00A10DB7"/>
    <w:rsid w:val="00A1189F"/>
    <w:rsid w:val="00A119C7"/>
    <w:rsid w:val="00A11E1F"/>
    <w:rsid w:val="00A11FB2"/>
    <w:rsid w:val="00A1205A"/>
    <w:rsid w:val="00A12650"/>
    <w:rsid w:val="00A12933"/>
    <w:rsid w:val="00A12A29"/>
    <w:rsid w:val="00A12C50"/>
    <w:rsid w:val="00A12C8C"/>
    <w:rsid w:val="00A12D5B"/>
    <w:rsid w:val="00A13289"/>
    <w:rsid w:val="00A13754"/>
    <w:rsid w:val="00A13DB5"/>
    <w:rsid w:val="00A13ECD"/>
    <w:rsid w:val="00A13FEB"/>
    <w:rsid w:val="00A142E9"/>
    <w:rsid w:val="00A1430B"/>
    <w:rsid w:val="00A14407"/>
    <w:rsid w:val="00A14541"/>
    <w:rsid w:val="00A14AA2"/>
    <w:rsid w:val="00A14C9E"/>
    <w:rsid w:val="00A14D1F"/>
    <w:rsid w:val="00A14EF3"/>
    <w:rsid w:val="00A15287"/>
    <w:rsid w:val="00A1552A"/>
    <w:rsid w:val="00A15A77"/>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425"/>
    <w:rsid w:val="00A22C4B"/>
    <w:rsid w:val="00A22F70"/>
    <w:rsid w:val="00A22FA8"/>
    <w:rsid w:val="00A23D08"/>
    <w:rsid w:val="00A2440E"/>
    <w:rsid w:val="00A24673"/>
    <w:rsid w:val="00A24741"/>
    <w:rsid w:val="00A24892"/>
    <w:rsid w:val="00A24BA8"/>
    <w:rsid w:val="00A24DCC"/>
    <w:rsid w:val="00A24EDD"/>
    <w:rsid w:val="00A25935"/>
    <w:rsid w:val="00A25A8E"/>
    <w:rsid w:val="00A25ADF"/>
    <w:rsid w:val="00A25B59"/>
    <w:rsid w:val="00A2619D"/>
    <w:rsid w:val="00A27BA6"/>
    <w:rsid w:val="00A27EBA"/>
    <w:rsid w:val="00A30204"/>
    <w:rsid w:val="00A3021E"/>
    <w:rsid w:val="00A3025D"/>
    <w:rsid w:val="00A30AA3"/>
    <w:rsid w:val="00A30E19"/>
    <w:rsid w:val="00A31004"/>
    <w:rsid w:val="00A3164D"/>
    <w:rsid w:val="00A31B0F"/>
    <w:rsid w:val="00A31B62"/>
    <w:rsid w:val="00A31FC9"/>
    <w:rsid w:val="00A32BF2"/>
    <w:rsid w:val="00A32E42"/>
    <w:rsid w:val="00A32E4B"/>
    <w:rsid w:val="00A32E9F"/>
    <w:rsid w:val="00A32FB9"/>
    <w:rsid w:val="00A33021"/>
    <w:rsid w:val="00A33143"/>
    <w:rsid w:val="00A338C7"/>
    <w:rsid w:val="00A342A2"/>
    <w:rsid w:val="00A34E2D"/>
    <w:rsid w:val="00A34F85"/>
    <w:rsid w:val="00A355CD"/>
    <w:rsid w:val="00A35FEC"/>
    <w:rsid w:val="00A36DA5"/>
    <w:rsid w:val="00A36E68"/>
    <w:rsid w:val="00A370F2"/>
    <w:rsid w:val="00A37D03"/>
    <w:rsid w:val="00A37DE1"/>
    <w:rsid w:val="00A40239"/>
    <w:rsid w:val="00A40889"/>
    <w:rsid w:val="00A41342"/>
    <w:rsid w:val="00A415F8"/>
    <w:rsid w:val="00A4194E"/>
    <w:rsid w:val="00A4266D"/>
    <w:rsid w:val="00A42AB7"/>
    <w:rsid w:val="00A42BF2"/>
    <w:rsid w:val="00A431A6"/>
    <w:rsid w:val="00A4322B"/>
    <w:rsid w:val="00A43741"/>
    <w:rsid w:val="00A4383B"/>
    <w:rsid w:val="00A44368"/>
    <w:rsid w:val="00A444CE"/>
    <w:rsid w:val="00A44812"/>
    <w:rsid w:val="00A44988"/>
    <w:rsid w:val="00A44A73"/>
    <w:rsid w:val="00A44FEB"/>
    <w:rsid w:val="00A45396"/>
    <w:rsid w:val="00A45BAD"/>
    <w:rsid w:val="00A463EB"/>
    <w:rsid w:val="00A4669D"/>
    <w:rsid w:val="00A46873"/>
    <w:rsid w:val="00A47196"/>
    <w:rsid w:val="00A473DA"/>
    <w:rsid w:val="00A47BE3"/>
    <w:rsid w:val="00A47D1A"/>
    <w:rsid w:val="00A47D7C"/>
    <w:rsid w:val="00A50E48"/>
    <w:rsid w:val="00A51010"/>
    <w:rsid w:val="00A5120F"/>
    <w:rsid w:val="00A5131D"/>
    <w:rsid w:val="00A51814"/>
    <w:rsid w:val="00A51C0A"/>
    <w:rsid w:val="00A51D26"/>
    <w:rsid w:val="00A51E4C"/>
    <w:rsid w:val="00A52AB9"/>
    <w:rsid w:val="00A52D7F"/>
    <w:rsid w:val="00A52F42"/>
    <w:rsid w:val="00A530C1"/>
    <w:rsid w:val="00A532B5"/>
    <w:rsid w:val="00A535CF"/>
    <w:rsid w:val="00A53864"/>
    <w:rsid w:val="00A53998"/>
    <w:rsid w:val="00A539B8"/>
    <w:rsid w:val="00A539EE"/>
    <w:rsid w:val="00A53F30"/>
    <w:rsid w:val="00A54A93"/>
    <w:rsid w:val="00A54B24"/>
    <w:rsid w:val="00A54BCB"/>
    <w:rsid w:val="00A54EC0"/>
    <w:rsid w:val="00A55402"/>
    <w:rsid w:val="00A55476"/>
    <w:rsid w:val="00A55920"/>
    <w:rsid w:val="00A55A7A"/>
    <w:rsid w:val="00A55C70"/>
    <w:rsid w:val="00A55DB5"/>
    <w:rsid w:val="00A562EE"/>
    <w:rsid w:val="00A5671E"/>
    <w:rsid w:val="00A5700D"/>
    <w:rsid w:val="00A57F6C"/>
    <w:rsid w:val="00A6042F"/>
    <w:rsid w:val="00A60986"/>
    <w:rsid w:val="00A60A2E"/>
    <w:rsid w:val="00A60DB3"/>
    <w:rsid w:val="00A61159"/>
    <w:rsid w:val="00A61168"/>
    <w:rsid w:val="00A613E9"/>
    <w:rsid w:val="00A614BE"/>
    <w:rsid w:val="00A61668"/>
    <w:rsid w:val="00A61A92"/>
    <w:rsid w:val="00A61A9C"/>
    <w:rsid w:val="00A621F6"/>
    <w:rsid w:val="00A625EA"/>
    <w:rsid w:val="00A626E1"/>
    <w:rsid w:val="00A628D8"/>
    <w:rsid w:val="00A63311"/>
    <w:rsid w:val="00A63862"/>
    <w:rsid w:val="00A63AB5"/>
    <w:rsid w:val="00A63BF6"/>
    <w:rsid w:val="00A63C53"/>
    <w:rsid w:val="00A63F09"/>
    <w:rsid w:val="00A6452C"/>
    <w:rsid w:val="00A64636"/>
    <w:rsid w:val="00A649DE"/>
    <w:rsid w:val="00A64D98"/>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DE6"/>
    <w:rsid w:val="00A70EEC"/>
    <w:rsid w:val="00A70F6A"/>
    <w:rsid w:val="00A716A1"/>
    <w:rsid w:val="00A717FA"/>
    <w:rsid w:val="00A71996"/>
    <w:rsid w:val="00A71C11"/>
    <w:rsid w:val="00A71D5F"/>
    <w:rsid w:val="00A71E8D"/>
    <w:rsid w:val="00A7211B"/>
    <w:rsid w:val="00A72699"/>
    <w:rsid w:val="00A727A0"/>
    <w:rsid w:val="00A72A2D"/>
    <w:rsid w:val="00A72FDF"/>
    <w:rsid w:val="00A73946"/>
    <w:rsid w:val="00A73BDB"/>
    <w:rsid w:val="00A73DEB"/>
    <w:rsid w:val="00A73F26"/>
    <w:rsid w:val="00A73F79"/>
    <w:rsid w:val="00A74042"/>
    <w:rsid w:val="00A74134"/>
    <w:rsid w:val="00A74350"/>
    <w:rsid w:val="00A745E8"/>
    <w:rsid w:val="00A746CF"/>
    <w:rsid w:val="00A748CC"/>
    <w:rsid w:val="00A74CBE"/>
    <w:rsid w:val="00A74FE1"/>
    <w:rsid w:val="00A7529F"/>
    <w:rsid w:val="00A75545"/>
    <w:rsid w:val="00A7559F"/>
    <w:rsid w:val="00A7563D"/>
    <w:rsid w:val="00A7569E"/>
    <w:rsid w:val="00A758C0"/>
    <w:rsid w:val="00A75A68"/>
    <w:rsid w:val="00A767BC"/>
    <w:rsid w:val="00A76B1C"/>
    <w:rsid w:val="00A76D1D"/>
    <w:rsid w:val="00A76D43"/>
    <w:rsid w:val="00A7766E"/>
    <w:rsid w:val="00A779EC"/>
    <w:rsid w:val="00A77A6E"/>
    <w:rsid w:val="00A77C57"/>
    <w:rsid w:val="00A80193"/>
    <w:rsid w:val="00A8031F"/>
    <w:rsid w:val="00A80859"/>
    <w:rsid w:val="00A80AF6"/>
    <w:rsid w:val="00A80B43"/>
    <w:rsid w:val="00A80ECF"/>
    <w:rsid w:val="00A80F15"/>
    <w:rsid w:val="00A8147F"/>
    <w:rsid w:val="00A815A2"/>
    <w:rsid w:val="00A81784"/>
    <w:rsid w:val="00A8224A"/>
    <w:rsid w:val="00A82933"/>
    <w:rsid w:val="00A82BB9"/>
    <w:rsid w:val="00A838B5"/>
    <w:rsid w:val="00A838CE"/>
    <w:rsid w:val="00A83FCE"/>
    <w:rsid w:val="00A8425B"/>
    <w:rsid w:val="00A8462F"/>
    <w:rsid w:val="00A84918"/>
    <w:rsid w:val="00A84C20"/>
    <w:rsid w:val="00A84C75"/>
    <w:rsid w:val="00A85950"/>
    <w:rsid w:val="00A859B8"/>
    <w:rsid w:val="00A86F71"/>
    <w:rsid w:val="00A87544"/>
    <w:rsid w:val="00A8761E"/>
    <w:rsid w:val="00A87778"/>
    <w:rsid w:val="00A8783B"/>
    <w:rsid w:val="00A879D2"/>
    <w:rsid w:val="00A87B92"/>
    <w:rsid w:val="00A87FD1"/>
    <w:rsid w:val="00A90016"/>
    <w:rsid w:val="00A90631"/>
    <w:rsid w:val="00A914DA"/>
    <w:rsid w:val="00A9192F"/>
    <w:rsid w:val="00A91C30"/>
    <w:rsid w:val="00A922C7"/>
    <w:rsid w:val="00A9237C"/>
    <w:rsid w:val="00A926CA"/>
    <w:rsid w:val="00A9286A"/>
    <w:rsid w:val="00A92947"/>
    <w:rsid w:val="00A92A3D"/>
    <w:rsid w:val="00A92C6F"/>
    <w:rsid w:val="00A92D4B"/>
    <w:rsid w:val="00A92E76"/>
    <w:rsid w:val="00A93C37"/>
    <w:rsid w:val="00A94294"/>
    <w:rsid w:val="00A950C4"/>
    <w:rsid w:val="00A954A5"/>
    <w:rsid w:val="00A954BA"/>
    <w:rsid w:val="00A95748"/>
    <w:rsid w:val="00A95E77"/>
    <w:rsid w:val="00A96421"/>
    <w:rsid w:val="00A96DC2"/>
    <w:rsid w:val="00A9723B"/>
    <w:rsid w:val="00A972C6"/>
    <w:rsid w:val="00A97379"/>
    <w:rsid w:val="00A97419"/>
    <w:rsid w:val="00A97582"/>
    <w:rsid w:val="00A9775A"/>
    <w:rsid w:val="00A977B4"/>
    <w:rsid w:val="00A977B9"/>
    <w:rsid w:val="00AA002B"/>
    <w:rsid w:val="00AA081B"/>
    <w:rsid w:val="00AA0BE3"/>
    <w:rsid w:val="00AA107B"/>
    <w:rsid w:val="00AA15DC"/>
    <w:rsid w:val="00AA1842"/>
    <w:rsid w:val="00AA193F"/>
    <w:rsid w:val="00AA1BAF"/>
    <w:rsid w:val="00AA1F55"/>
    <w:rsid w:val="00AA222C"/>
    <w:rsid w:val="00AA2863"/>
    <w:rsid w:val="00AA29D8"/>
    <w:rsid w:val="00AA2E06"/>
    <w:rsid w:val="00AA350D"/>
    <w:rsid w:val="00AA3BB0"/>
    <w:rsid w:val="00AA3CB8"/>
    <w:rsid w:val="00AA3D58"/>
    <w:rsid w:val="00AA418B"/>
    <w:rsid w:val="00AA421A"/>
    <w:rsid w:val="00AA439D"/>
    <w:rsid w:val="00AA443B"/>
    <w:rsid w:val="00AA48E7"/>
    <w:rsid w:val="00AA49A0"/>
    <w:rsid w:val="00AA502A"/>
    <w:rsid w:val="00AA549F"/>
    <w:rsid w:val="00AA5749"/>
    <w:rsid w:val="00AA5D6F"/>
    <w:rsid w:val="00AA6384"/>
    <w:rsid w:val="00AA6BE2"/>
    <w:rsid w:val="00AA71A4"/>
    <w:rsid w:val="00AA7235"/>
    <w:rsid w:val="00AA7AE3"/>
    <w:rsid w:val="00AA7D77"/>
    <w:rsid w:val="00AB06F9"/>
    <w:rsid w:val="00AB08ED"/>
    <w:rsid w:val="00AB0A64"/>
    <w:rsid w:val="00AB0CD5"/>
    <w:rsid w:val="00AB15D5"/>
    <w:rsid w:val="00AB1618"/>
    <w:rsid w:val="00AB1902"/>
    <w:rsid w:val="00AB2103"/>
    <w:rsid w:val="00AB2CF2"/>
    <w:rsid w:val="00AB2DD4"/>
    <w:rsid w:val="00AB30FA"/>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B58"/>
    <w:rsid w:val="00AB5CA2"/>
    <w:rsid w:val="00AB5F1C"/>
    <w:rsid w:val="00AB6172"/>
    <w:rsid w:val="00AB61D6"/>
    <w:rsid w:val="00AB6CD0"/>
    <w:rsid w:val="00AB6F5F"/>
    <w:rsid w:val="00AB7385"/>
    <w:rsid w:val="00AB739A"/>
    <w:rsid w:val="00AB7468"/>
    <w:rsid w:val="00AB772F"/>
    <w:rsid w:val="00AB7757"/>
    <w:rsid w:val="00AB776D"/>
    <w:rsid w:val="00AB7942"/>
    <w:rsid w:val="00AC0432"/>
    <w:rsid w:val="00AC0761"/>
    <w:rsid w:val="00AC0DD9"/>
    <w:rsid w:val="00AC15C7"/>
    <w:rsid w:val="00AC16B5"/>
    <w:rsid w:val="00AC1AB8"/>
    <w:rsid w:val="00AC1F11"/>
    <w:rsid w:val="00AC271C"/>
    <w:rsid w:val="00AC274D"/>
    <w:rsid w:val="00AC278C"/>
    <w:rsid w:val="00AC2802"/>
    <w:rsid w:val="00AC2831"/>
    <w:rsid w:val="00AC2CCF"/>
    <w:rsid w:val="00AC2CE2"/>
    <w:rsid w:val="00AC2F85"/>
    <w:rsid w:val="00AC2FD2"/>
    <w:rsid w:val="00AC3920"/>
    <w:rsid w:val="00AC3ED0"/>
    <w:rsid w:val="00AC3F27"/>
    <w:rsid w:val="00AC404B"/>
    <w:rsid w:val="00AC41CF"/>
    <w:rsid w:val="00AC4791"/>
    <w:rsid w:val="00AC4B16"/>
    <w:rsid w:val="00AC4E86"/>
    <w:rsid w:val="00AC56A7"/>
    <w:rsid w:val="00AC5D77"/>
    <w:rsid w:val="00AC609E"/>
    <w:rsid w:val="00AC6510"/>
    <w:rsid w:val="00AC65BF"/>
    <w:rsid w:val="00AC6605"/>
    <w:rsid w:val="00AC664B"/>
    <w:rsid w:val="00AC67BD"/>
    <w:rsid w:val="00AC7632"/>
    <w:rsid w:val="00AD053D"/>
    <w:rsid w:val="00AD05B5"/>
    <w:rsid w:val="00AD07BB"/>
    <w:rsid w:val="00AD0B0F"/>
    <w:rsid w:val="00AD0FAA"/>
    <w:rsid w:val="00AD1459"/>
    <w:rsid w:val="00AD1FE3"/>
    <w:rsid w:val="00AD220B"/>
    <w:rsid w:val="00AD254E"/>
    <w:rsid w:val="00AD2932"/>
    <w:rsid w:val="00AD2E0C"/>
    <w:rsid w:val="00AD35A2"/>
    <w:rsid w:val="00AD35A7"/>
    <w:rsid w:val="00AD4217"/>
    <w:rsid w:val="00AD4569"/>
    <w:rsid w:val="00AD47CC"/>
    <w:rsid w:val="00AD4ECE"/>
    <w:rsid w:val="00AD4F30"/>
    <w:rsid w:val="00AD4F8E"/>
    <w:rsid w:val="00AD54A7"/>
    <w:rsid w:val="00AD5532"/>
    <w:rsid w:val="00AD568C"/>
    <w:rsid w:val="00AD56A0"/>
    <w:rsid w:val="00AD59DD"/>
    <w:rsid w:val="00AD5AA8"/>
    <w:rsid w:val="00AD5E31"/>
    <w:rsid w:val="00AD6B2C"/>
    <w:rsid w:val="00AD6D7A"/>
    <w:rsid w:val="00AD6F2A"/>
    <w:rsid w:val="00AD7150"/>
    <w:rsid w:val="00AE0080"/>
    <w:rsid w:val="00AE0341"/>
    <w:rsid w:val="00AE0515"/>
    <w:rsid w:val="00AE08DD"/>
    <w:rsid w:val="00AE0CAF"/>
    <w:rsid w:val="00AE10BA"/>
    <w:rsid w:val="00AE1125"/>
    <w:rsid w:val="00AE1219"/>
    <w:rsid w:val="00AE1393"/>
    <w:rsid w:val="00AE192D"/>
    <w:rsid w:val="00AE20B5"/>
    <w:rsid w:val="00AE2755"/>
    <w:rsid w:val="00AE2A60"/>
    <w:rsid w:val="00AE3C87"/>
    <w:rsid w:val="00AE3D7E"/>
    <w:rsid w:val="00AE3E43"/>
    <w:rsid w:val="00AE49DA"/>
    <w:rsid w:val="00AE4BBD"/>
    <w:rsid w:val="00AE4D8D"/>
    <w:rsid w:val="00AE50C3"/>
    <w:rsid w:val="00AE5220"/>
    <w:rsid w:val="00AE5745"/>
    <w:rsid w:val="00AE57B5"/>
    <w:rsid w:val="00AE58E3"/>
    <w:rsid w:val="00AE5919"/>
    <w:rsid w:val="00AE5CF4"/>
    <w:rsid w:val="00AE6303"/>
    <w:rsid w:val="00AE6442"/>
    <w:rsid w:val="00AE6733"/>
    <w:rsid w:val="00AE6907"/>
    <w:rsid w:val="00AE6D42"/>
    <w:rsid w:val="00AE6F50"/>
    <w:rsid w:val="00AE72CF"/>
    <w:rsid w:val="00AE758F"/>
    <w:rsid w:val="00AE76AB"/>
    <w:rsid w:val="00AE7856"/>
    <w:rsid w:val="00AE7E6F"/>
    <w:rsid w:val="00AE7E9D"/>
    <w:rsid w:val="00AF0696"/>
    <w:rsid w:val="00AF07BD"/>
    <w:rsid w:val="00AF0981"/>
    <w:rsid w:val="00AF14EA"/>
    <w:rsid w:val="00AF199F"/>
    <w:rsid w:val="00AF1C09"/>
    <w:rsid w:val="00AF20F2"/>
    <w:rsid w:val="00AF2862"/>
    <w:rsid w:val="00AF2868"/>
    <w:rsid w:val="00AF2A86"/>
    <w:rsid w:val="00AF3359"/>
    <w:rsid w:val="00AF3513"/>
    <w:rsid w:val="00AF3544"/>
    <w:rsid w:val="00AF3D09"/>
    <w:rsid w:val="00AF3E36"/>
    <w:rsid w:val="00AF42BE"/>
    <w:rsid w:val="00AF42E6"/>
    <w:rsid w:val="00AF450D"/>
    <w:rsid w:val="00AF46CC"/>
    <w:rsid w:val="00AF470A"/>
    <w:rsid w:val="00AF4758"/>
    <w:rsid w:val="00AF4989"/>
    <w:rsid w:val="00AF50E9"/>
    <w:rsid w:val="00AF5616"/>
    <w:rsid w:val="00AF5CB6"/>
    <w:rsid w:val="00AF5EB2"/>
    <w:rsid w:val="00AF6164"/>
    <w:rsid w:val="00AF61C0"/>
    <w:rsid w:val="00AF640A"/>
    <w:rsid w:val="00AF6696"/>
    <w:rsid w:val="00AF6B09"/>
    <w:rsid w:val="00AF72B8"/>
    <w:rsid w:val="00AF7BC3"/>
    <w:rsid w:val="00B0013A"/>
    <w:rsid w:val="00B001AF"/>
    <w:rsid w:val="00B004D8"/>
    <w:rsid w:val="00B0056D"/>
    <w:rsid w:val="00B00591"/>
    <w:rsid w:val="00B00E27"/>
    <w:rsid w:val="00B00F51"/>
    <w:rsid w:val="00B01568"/>
    <w:rsid w:val="00B01C6C"/>
    <w:rsid w:val="00B01CEA"/>
    <w:rsid w:val="00B01EF7"/>
    <w:rsid w:val="00B0209E"/>
    <w:rsid w:val="00B02610"/>
    <w:rsid w:val="00B027A3"/>
    <w:rsid w:val="00B02CF2"/>
    <w:rsid w:val="00B03082"/>
    <w:rsid w:val="00B0330C"/>
    <w:rsid w:val="00B03446"/>
    <w:rsid w:val="00B036FE"/>
    <w:rsid w:val="00B0521E"/>
    <w:rsid w:val="00B054BE"/>
    <w:rsid w:val="00B0582B"/>
    <w:rsid w:val="00B05F01"/>
    <w:rsid w:val="00B06850"/>
    <w:rsid w:val="00B06CBB"/>
    <w:rsid w:val="00B06E57"/>
    <w:rsid w:val="00B06F30"/>
    <w:rsid w:val="00B072E8"/>
    <w:rsid w:val="00B07809"/>
    <w:rsid w:val="00B078AC"/>
    <w:rsid w:val="00B07B15"/>
    <w:rsid w:val="00B07CA1"/>
    <w:rsid w:val="00B10017"/>
    <w:rsid w:val="00B10730"/>
    <w:rsid w:val="00B11600"/>
    <w:rsid w:val="00B11919"/>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2"/>
    <w:rsid w:val="00B1594E"/>
    <w:rsid w:val="00B15CD6"/>
    <w:rsid w:val="00B15D9F"/>
    <w:rsid w:val="00B15E7D"/>
    <w:rsid w:val="00B16022"/>
    <w:rsid w:val="00B163E0"/>
    <w:rsid w:val="00B164CC"/>
    <w:rsid w:val="00B1656D"/>
    <w:rsid w:val="00B16B83"/>
    <w:rsid w:val="00B16CAC"/>
    <w:rsid w:val="00B16DB2"/>
    <w:rsid w:val="00B207B1"/>
    <w:rsid w:val="00B2090E"/>
    <w:rsid w:val="00B213FF"/>
    <w:rsid w:val="00B21732"/>
    <w:rsid w:val="00B2178E"/>
    <w:rsid w:val="00B21842"/>
    <w:rsid w:val="00B21C31"/>
    <w:rsid w:val="00B21E2B"/>
    <w:rsid w:val="00B2245A"/>
    <w:rsid w:val="00B22606"/>
    <w:rsid w:val="00B2269B"/>
    <w:rsid w:val="00B226C3"/>
    <w:rsid w:val="00B22796"/>
    <w:rsid w:val="00B22807"/>
    <w:rsid w:val="00B22978"/>
    <w:rsid w:val="00B23094"/>
    <w:rsid w:val="00B23181"/>
    <w:rsid w:val="00B23333"/>
    <w:rsid w:val="00B233B9"/>
    <w:rsid w:val="00B233C6"/>
    <w:rsid w:val="00B233DE"/>
    <w:rsid w:val="00B23A28"/>
    <w:rsid w:val="00B23A39"/>
    <w:rsid w:val="00B23BE1"/>
    <w:rsid w:val="00B24649"/>
    <w:rsid w:val="00B2466D"/>
    <w:rsid w:val="00B25468"/>
    <w:rsid w:val="00B25EB3"/>
    <w:rsid w:val="00B2676C"/>
    <w:rsid w:val="00B26906"/>
    <w:rsid w:val="00B26E52"/>
    <w:rsid w:val="00B26F7A"/>
    <w:rsid w:val="00B27047"/>
    <w:rsid w:val="00B271BF"/>
    <w:rsid w:val="00B2773D"/>
    <w:rsid w:val="00B27A48"/>
    <w:rsid w:val="00B27C4D"/>
    <w:rsid w:val="00B27D30"/>
    <w:rsid w:val="00B30295"/>
    <w:rsid w:val="00B30715"/>
    <w:rsid w:val="00B30ADA"/>
    <w:rsid w:val="00B30C27"/>
    <w:rsid w:val="00B30E81"/>
    <w:rsid w:val="00B31048"/>
    <w:rsid w:val="00B313BB"/>
    <w:rsid w:val="00B31B94"/>
    <w:rsid w:val="00B321A7"/>
    <w:rsid w:val="00B323C9"/>
    <w:rsid w:val="00B32832"/>
    <w:rsid w:val="00B328CA"/>
    <w:rsid w:val="00B3300A"/>
    <w:rsid w:val="00B33954"/>
    <w:rsid w:val="00B33A5E"/>
    <w:rsid w:val="00B3446B"/>
    <w:rsid w:val="00B344C8"/>
    <w:rsid w:val="00B34611"/>
    <w:rsid w:val="00B347EB"/>
    <w:rsid w:val="00B34B0E"/>
    <w:rsid w:val="00B3507A"/>
    <w:rsid w:val="00B35467"/>
    <w:rsid w:val="00B35EE5"/>
    <w:rsid w:val="00B35F82"/>
    <w:rsid w:val="00B366AC"/>
    <w:rsid w:val="00B36916"/>
    <w:rsid w:val="00B369C9"/>
    <w:rsid w:val="00B3721A"/>
    <w:rsid w:val="00B378CC"/>
    <w:rsid w:val="00B37BF7"/>
    <w:rsid w:val="00B37BFE"/>
    <w:rsid w:val="00B37DE8"/>
    <w:rsid w:val="00B37E41"/>
    <w:rsid w:val="00B40129"/>
    <w:rsid w:val="00B40162"/>
    <w:rsid w:val="00B405EF"/>
    <w:rsid w:val="00B40846"/>
    <w:rsid w:val="00B41937"/>
    <w:rsid w:val="00B41CCE"/>
    <w:rsid w:val="00B41EBE"/>
    <w:rsid w:val="00B4213F"/>
    <w:rsid w:val="00B42374"/>
    <w:rsid w:val="00B42A5A"/>
    <w:rsid w:val="00B42E9E"/>
    <w:rsid w:val="00B42FAA"/>
    <w:rsid w:val="00B4300C"/>
    <w:rsid w:val="00B432C7"/>
    <w:rsid w:val="00B432D6"/>
    <w:rsid w:val="00B4376B"/>
    <w:rsid w:val="00B44119"/>
    <w:rsid w:val="00B4412A"/>
    <w:rsid w:val="00B44A1E"/>
    <w:rsid w:val="00B44B2E"/>
    <w:rsid w:val="00B44EC1"/>
    <w:rsid w:val="00B45B13"/>
    <w:rsid w:val="00B45DD4"/>
    <w:rsid w:val="00B46118"/>
    <w:rsid w:val="00B46268"/>
    <w:rsid w:val="00B4656C"/>
    <w:rsid w:val="00B468E7"/>
    <w:rsid w:val="00B468EA"/>
    <w:rsid w:val="00B46A3D"/>
    <w:rsid w:val="00B46C3F"/>
    <w:rsid w:val="00B46F95"/>
    <w:rsid w:val="00B472C9"/>
    <w:rsid w:val="00B479A4"/>
    <w:rsid w:val="00B47BDF"/>
    <w:rsid w:val="00B47E89"/>
    <w:rsid w:val="00B50561"/>
    <w:rsid w:val="00B50A64"/>
    <w:rsid w:val="00B50FD2"/>
    <w:rsid w:val="00B512AD"/>
    <w:rsid w:val="00B5140C"/>
    <w:rsid w:val="00B51935"/>
    <w:rsid w:val="00B519B5"/>
    <w:rsid w:val="00B51CFC"/>
    <w:rsid w:val="00B51E3C"/>
    <w:rsid w:val="00B51F7A"/>
    <w:rsid w:val="00B51FAD"/>
    <w:rsid w:val="00B52284"/>
    <w:rsid w:val="00B52A2D"/>
    <w:rsid w:val="00B5315B"/>
    <w:rsid w:val="00B5327B"/>
    <w:rsid w:val="00B532FD"/>
    <w:rsid w:val="00B53411"/>
    <w:rsid w:val="00B53D10"/>
    <w:rsid w:val="00B54047"/>
    <w:rsid w:val="00B54053"/>
    <w:rsid w:val="00B5444C"/>
    <w:rsid w:val="00B5451C"/>
    <w:rsid w:val="00B54AAB"/>
    <w:rsid w:val="00B555B1"/>
    <w:rsid w:val="00B55BB7"/>
    <w:rsid w:val="00B55BF5"/>
    <w:rsid w:val="00B55C89"/>
    <w:rsid w:val="00B5618B"/>
    <w:rsid w:val="00B565BD"/>
    <w:rsid w:val="00B566CB"/>
    <w:rsid w:val="00B56CEC"/>
    <w:rsid w:val="00B57471"/>
    <w:rsid w:val="00B575FE"/>
    <w:rsid w:val="00B601A2"/>
    <w:rsid w:val="00B60EAB"/>
    <w:rsid w:val="00B61163"/>
    <w:rsid w:val="00B6127E"/>
    <w:rsid w:val="00B619E8"/>
    <w:rsid w:val="00B626C3"/>
    <w:rsid w:val="00B62756"/>
    <w:rsid w:val="00B62811"/>
    <w:rsid w:val="00B6298B"/>
    <w:rsid w:val="00B62B5E"/>
    <w:rsid w:val="00B62DCD"/>
    <w:rsid w:val="00B62E3D"/>
    <w:rsid w:val="00B63006"/>
    <w:rsid w:val="00B63023"/>
    <w:rsid w:val="00B63410"/>
    <w:rsid w:val="00B63DC9"/>
    <w:rsid w:val="00B6437E"/>
    <w:rsid w:val="00B6494F"/>
    <w:rsid w:val="00B64953"/>
    <w:rsid w:val="00B64EEB"/>
    <w:rsid w:val="00B64FCA"/>
    <w:rsid w:val="00B65D86"/>
    <w:rsid w:val="00B663BE"/>
    <w:rsid w:val="00B6666D"/>
    <w:rsid w:val="00B67156"/>
    <w:rsid w:val="00B674D0"/>
    <w:rsid w:val="00B675B2"/>
    <w:rsid w:val="00B67959"/>
    <w:rsid w:val="00B67B87"/>
    <w:rsid w:val="00B67D16"/>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7FA"/>
    <w:rsid w:val="00B77398"/>
    <w:rsid w:val="00B774F3"/>
    <w:rsid w:val="00B77545"/>
    <w:rsid w:val="00B77C99"/>
    <w:rsid w:val="00B77DB5"/>
    <w:rsid w:val="00B77E86"/>
    <w:rsid w:val="00B801F1"/>
    <w:rsid w:val="00B8027B"/>
    <w:rsid w:val="00B80427"/>
    <w:rsid w:val="00B806F6"/>
    <w:rsid w:val="00B80767"/>
    <w:rsid w:val="00B809ED"/>
    <w:rsid w:val="00B80D7E"/>
    <w:rsid w:val="00B80F2A"/>
    <w:rsid w:val="00B81061"/>
    <w:rsid w:val="00B8109C"/>
    <w:rsid w:val="00B814FE"/>
    <w:rsid w:val="00B817D8"/>
    <w:rsid w:val="00B81CCA"/>
    <w:rsid w:val="00B82166"/>
    <w:rsid w:val="00B82316"/>
    <w:rsid w:val="00B823F4"/>
    <w:rsid w:val="00B8287B"/>
    <w:rsid w:val="00B82ECD"/>
    <w:rsid w:val="00B83165"/>
    <w:rsid w:val="00B83313"/>
    <w:rsid w:val="00B837B5"/>
    <w:rsid w:val="00B83C84"/>
    <w:rsid w:val="00B84588"/>
    <w:rsid w:val="00B84C5A"/>
    <w:rsid w:val="00B8523E"/>
    <w:rsid w:val="00B852DF"/>
    <w:rsid w:val="00B8552C"/>
    <w:rsid w:val="00B859DB"/>
    <w:rsid w:val="00B85A5C"/>
    <w:rsid w:val="00B85CA4"/>
    <w:rsid w:val="00B85EF9"/>
    <w:rsid w:val="00B86049"/>
    <w:rsid w:val="00B865A6"/>
    <w:rsid w:val="00B865BA"/>
    <w:rsid w:val="00B865E1"/>
    <w:rsid w:val="00B86B66"/>
    <w:rsid w:val="00B871BB"/>
    <w:rsid w:val="00B87516"/>
    <w:rsid w:val="00B87AEB"/>
    <w:rsid w:val="00B90533"/>
    <w:rsid w:val="00B90AD7"/>
    <w:rsid w:val="00B90FB6"/>
    <w:rsid w:val="00B90FC8"/>
    <w:rsid w:val="00B9115D"/>
    <w:rsid w:val="00B91194"/>
    <w:rsid w:val="00B913AE"/>
    <w:rsid w:val="00B91716"/>
    <w:rsid w:val="00B9180B"/>
    <w:rsid w:val="00B91CD5"/>
    <w:rsid w:val="00B920ED"/>
    <w:rsid w:val="00B92190"/>
    <w:rsid w:val="00B925F7"/>
    <w:rsid w:val="00B92902"/>
    <w:rsid w:val="00B92F92"/>
    <w:rsid w:val="00B932F7"/>
    <w:rsid w:val="00B93E2C"/>
    <w:rsid w:val="00B9402B"/>
    <w:rsid w:val="00B94857"/>
    <w:rsid w:val="00B94947"/>
    <w:rsid w:val="00B94EA8"/>
    <w:rsid w:val="00B951E9"/>
    <w:rsid w:val="00B960AD"/>
    <w:rsid w:val="00B96537"/>
    <w:rsid w:val="00B965CA"/>
    <w:rsid w:val="00B96A89"/>
    <w:rsid w:val="00B97906"/>
    <w:rsid w:val="00BA001D"/>
    <w:rsid w:val="00BA0811"/>
    <w:rsid w:val="00BA088E"/>
    <w:rsid w:val="00BA1139"/>
    <w:rsid w:val="00BA11A2"/>
    <w:rsid w:val="00BA1306"/>
    <w:rsid w:val="00BA180B"/>
    <w:rsid w:val="00BA19F9"/>
    <w:rsid w:val="00BA1A7E"/>
    <w:rsid w:val="00BA1EDF"/>
    <w:rsid w:val="00BA2139"/>
    <w:rsid w:val="00BA322C"/>
    <w:rsid w:val="00BA33D8"/>
    <w:rsid w:val="00BA3459"/>
    <w:rsid w:val="00BA3495"/>
    <w:rsid w:val="00BA37BF"/>
    <w:rsid w:val="00BA3907"/>
    <w:rsid w:val="00BA39AB"/>
    <w:rsid w:val="00BA3E6F"/>
    <w:rsid w:val="00BA4122"/>
    <w:rsid w:val="00BA41EF"/>
    <w:rsid w:val="00BA4229"/>
    <w:rsid w:val="00BA4805"/>
    <w:rsid w:val="00BA4895"/>
    <w:rsid w:val="00BA4A7F"/>
    <w:rsid w:val="00BA4C74"/>
    <w:rsid w:val="00BA50FB"/>
    <w:rsid w:val="00BA5F21"/>
    <w:rsid w:val="00BA6911"/>
    <w:rsid w:val="00BA6F4C"/>
    <w:rsid w:val="00BA70C3"/>
    <w:rsid w:val="00BA765D"/>
    <w:rsid w:val="00BA7874"/>
    <w:rsid w:val="00BA7887"/>
    <w:rsid w:val="00BB0582"/>
    <w:rsid w:val="00BB0BAD"/>
    <w:rsid w:val="00BB0C92"/>
    <w:rsid w:val="00BB115B"/>
    <w:rsid w:val="00BB13A9"/>
    <w:rsid w:val="00BB148A"/>
    <w:rsid w:val="00BB1A7A"/>
    <w:rsid w:val="00BB1B02"/>
    <w:rsid w:val="00BB2280"/>
    <w:rsid w:val="00BB2914"/>
    <w:rsid w:val="00BB2E38"/>
    <w:rsid w:val="00BB2F60"/>
    <w:rsid w:val="00BB332E"/>
    <w:rsid w:val="00BB34A4"/>
    <w:rsid w:val="00BB3747"/>
    <w:rsid w:val="00BB572C"/>
    <w:rsid w:val="00BB642A"/>
    <w:rsid w:val="00BB67A1"/>
    <w:rsid w:val="00BB6854"/>
    <w:rsid w:val="00BB7760"/>
    <w:rsid w:val="00BB7773"/>
    <w:rsid w:val="00BB7A94"/>
    <w:rsid w:val="00BB7E72"/>
    <w:rsid w:val="00BB7EA6"/>
    <w:rsid w:val="00BB7ED2"/>
    <w:rsid w:val="00BC0242"/>
    <w:rsid w:val="00BC0704"/>
    <w:rsid w:val="00BC0A46"/>
    <w:rsid w:val="00BC0EA8"/>
    <w:rsid w:val="00BC1254"/>
    <w:rsid w:val="00BC1557"/>
    <w:rsid w:val="00BC1808"/>
    <w:rsid w:val="00BC1973"/>
    <w:rsid w:val="00BC1E43"/>
    <w:rsid w:val="00BC207C"/>
    <w:rsid w:val="00BC2359"/>
    <w:rsid w:val="00BC2485"/>
    <w:rsid w:val="00BC290F"/>
    <w:rsid w:val="00BC2C0A"/>
    <w:rsid w:val="00BC2EE3"/>
    <w:rsid w:val="00BC31F3"/>
    <w:rsid w:val="00BC3476"/>
    <w:rsid w:val="00BC3482"/>
    <w:rsid w:val="00BC37AF"/>
    <w:rsid w:val="00BC4984"/>
    <w:rsid w:val="00BC4AC2"/>
    <w:rsid w:val="00BC5B6F"/>
    <w:rsid w:val="00BC62B2"/>
    <w:rsid w:val="00BC662E"/>
    <w:rsid w:val="00BC68A0"/>
    <w:rsid w:val="00BC6A89"/>
    <w:rsid w:val="00BC6D94"/>
    <w:rsid w:val="00BC78CE"/>
    <w:rsid w:val="00BC79B0"/>
    <w:rsid w:val="00BC79B7"/>
    <w:rsid w:val="00BC7BFA"/>
    <w:rsid w:val="00BD0105"/>
    <w:rsid w:val="00BD034E"/>
    <w:rsid w:val="00BD053F"/>
    <w:rsid w:val="00BD0709"/>
    <w:rsid w:val="00BD0760"/>
    <w:rsid w:val="00BD0FF6"/>
    <w:rsid w:val="00BD1077"/>
    <w:rsid w:val="00BD1123"/>
    <w:rsid w:val="00BD1422"/>
    <w:rsid w:val="00BD1A63"/>
    <w:rsid w:val="00BD2420"/>
    <w:rsid w:val="00BD258E"/>
    <w:rsid w:val="00BD2C91"/>
    <w:rsid w:val="00BD2CC8"/>
    <w:rsid w:val="00BD2D15"/>
    <w:rsid w:val="00BD31EC"/>
    <w:rsid w:val="00BD3276"/>
    <w:rsid w:val="00BD334F"/>
    <w:rsid w:val="00BD36CF"/>
    <w:rsid w:val="00BD3832"/>
    <w:rsid w:val="00BD3AAB"/>
    <w:rsid w:val="00BD4316"/>
    <w:rsid w:val="00BD4BCF"/>
    <w:rsid w:val="00BD4D02"/>
    <w:rsid w:val="00BD5305"/>
    <w:rsid w:val="00BD5835"/>
    <w:rsid w:val="00BD5E39"/>
    <w:rsid w:val="00BD61FF"/>
    <w:rsid w:val="00BD6408"/>
    <w:rsid w:val="00BD659A"/>
    <w:rsid w:val="00BD6CA2"/>
    <w:rsid w:val="00BD7064"/>
    <w:rsid w:val="00BD7917"/>
    <w:rsid w:val="00BD7B70"/>
    <w:rsid w:val="00BD7B78"/>
    <w:rsid w:val="00BD7D79"/>
    <w:rsid w:val="00BE0578"/>
    <w:rsid w:val="00BE065D"/>
    <w:rsid w:val="00BE0724"/>
    <w:rsid w:val="00BE08C5"/>
    <w:rsid w:val="00BE09E8"/>
    <w:rsid w:val="00BE0FA3"/>
    <w:rsid w:val="00BE12C0"/>
    <w:rsid w:val="00BE17CE"/>
    <w:rsid w:val="00BE1B4B"/>
    <w:rsid w:val="00BE2135"/>
    <w:rsid w:val="00BE25A5"/>
    <w:rsid w:val="00BE26BE"/>
    <w:rsid w:val="00BE2749"/>
    <w:rsid w:val="00BE31B9"/>
    <w:rsid w:val="00BE3656"/>
    <w:rsid w:val="00BE3CFD"/>
    <w:rsid w:val="00BE3E9D"/>
    <w:rsid w:val="00BE425E"/>
    <w:rsid w:val="00BE42FB"/>
    <w:rsid w:val="00BE4339"/>
    <w:rsid w:val="00BE496A"/>
    <w:rsid w:val="00BE49A3"/>
    <w:rsid w:val="00BE4C25"/>
    <w:rsid w:val="00BE52CB"/>
    <w:rsid w:val="00BE55BB"/>
    <w:rsid w:val="00BE5855"/>
    <w:rsid w:val="00BE5998"/>
    <w:rsid w:val="00BE60CB"/>
    <w:rsid w:val="00BE6295"/>
    <w:rsid w:val="00BE6663"/>
    <w:rsid w:val="00BE69F6"/>
    <w:rsid w:val="00BE73BC"/>
    <w:rsid w:val="00BE7859"/>
    <w:rsid w:val="00BE7A4B"/>
    <w:rsid w:val="00BE7B90"/>
    <w:rsid w:val="00BF0173"/>
    <w:rsid w:val="00BF0640"/>
    <w:rsid w:val="00BF066D"/>
    <w:rsid w:val="00BF0898"/>
    <w:rsid w:val="00BF0A1D"/>
    <w:rsid w:val="00BF0C84"/>
    <w:rsid w:val="00BF108A"/>
    <w:rsid w:val="00BF1471"/>
    <w:rsid w:val="00BF18ED"/>
    <w:rsid w:val="00BF1AA6"/>
    <w:rsid w:val="00BF2207"/>
    <w:rsid w:val="00BF289C"/>
    <w:rsid w:val="00BF2A08"/>
    <w:rsid w:val="00BF2AA9"/>
    <w:rsid w:val="00BF334B"/>
    <w:rsid w:val="00BF3BD0"/>
    <w:rsid w:val="00BF4D3E"/>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765"/>
    <w:rsid w:val="00BF7912"/>
    <w:rsid w:val="00BF7B8F"/>
    <w:rsid w:val="00BF7D0A"/>
    <w:rsid w:val="00BF7EF9"/>
    <w:rsid w:val="00C002A5"/>
    <w:rsid w:val="00C00336"/>
    <w:rsid w:val="00C00791"/>
    <w:rsid w:val="00C00CAF"/>
    <w:rsid w:val="00C01038"/>
    <w:rsid w:val="00C011C5"/>
    <w:rsid w:val="00C01314"/>
    <w:rsid w:val="00C01604"/>
    <w:rsid w:val="00C0168C"/>
    <w:rsid w:val="00C01BE7"/>
    <w:rsid w:val="00C01DD0"/>
    <w:rsid w:val="00C01E39"/>
    <w:rsid w:val="00C01E7E"/>
    <w:rsid w:val="00C02123"/>
    <w:rsid w:val="00C0315D"/>
    <w:rsid w:val="00C0335C"/>
    <w:rsid w:val="00C0342E"/>
    <w:rsid w:val="00C034DC"/>
    <w:rsid w:val="00C0381D"/>
    <w:rsid w:val="00C03B0F"/>
    <w:rsid w:val="00C03CD3"/>
    <w:rsid w:val="00C04004"/>
    <w:rsid w:val="00C046EB"/>
    <w:rsid w:val="00C0499A"/>
    <w:rsid w:val="00C04ACD"/>
    <w:rsid w:val="00C04FBF"/>
    <w:rsid w:val="00C0535F"/>
    <w:rsid w:val="00C05376"/>
    <w:rsid w:val="00C059F8"/>
    <w:rsid w:val="00C064A0"/>
    <w:rsid w:val="00C06D17"/>
    <w:rsid w:val="00C07473"/>
    <w:rsid w:val="00C07624"/>
    <w:rsid w:val="00C0775E"/>
    <w:rsid w:val="00C0797E"/>
    <w:rsid w:val="00C07BAE"/>
    <w:rsid w:val="00C07CDB"/>
    <w:rsid w:val="00C10465"/>
    <w:rsid w:val="00C104B9"/>
    <w:rsid w:val="00C10789"/>
    <w:rsid w:val="00C107DE"/>
    <w:rsid w:val="00C10AD6"/>
    <w:rsid w:val="00C111F1"/>
    <w:rsid w:val="00C11323"/>
    <w:rsid w:val="00C11598"/>
    <w:rsid w:val="00C12330"/>
    <w:rsid w:val="00C12AA4"/>
    <w:rsid w:val="00C12E54"/>
    <w:rsid w:val="00C131A4"/>
    <w:rsid w:val="00C13200"/>
    <w:rsid w:val="00C13790"/>
    <w:rsid w:val="00C13D22"/>
    <w:rsid w:val="00C14868"/>
    <w:rsid w:val="00C14A53"/>
    <w:rsid w:val="00C14D81"/>
    <w:rsid w:val="00C15057"/>
    <w:rsid w:val="00C155E3"/>
    <w:rsid w:val="00C1586A"/>
    <w:rsid w:val="00C15B2F"/>
    <w:rsid w:val="00C163C4"/>
    <w:rsid w:val="00C166AE"/>
    <w:rsid w:val="00C1683E"/>
    <w:rsid w:val="00C168A8"/>
    <w:rsid w:val="00C16E02"/>
    <w:rsid w:val="00C16ED8"/>
    <w:rsid w:val="00C17905"/>
    <w:rsid w:val="00C17A66"/>
    <w:rsid w:val="00C17A74"/>
    <w:rsid w:val="00C17EC2"/>
    <w:rsid w:val="00C20BC1"/>
    <w:rsid w:val="00C21449"/>
    <w:rsid w:val="00C21591"/>
    <w:rsid w:val="00C21827"/>
    <w:rsid w:val="00C21AC7"/>
    <w:rsid w:val="00C21E5E"/>
    <w:rsid w:val="00C224F1"/>
    <w:rsid w:val="00C22BD8"/>
    <w:rsid w:val="00C22D6E"/>
    <w:rsid w:val="00C2317E"/>
    <w:rsid w:val="00C23273"/>
    <w:rsid w:val="00C232AA"/>
    <w:rsid w:val="00C23476"/>
    <w:rsid w:val="00C2371F"/>
    <w:rsid w:val="00C2404C"/>
    <w:rsid w:val="00C240D1"/>
    <w:rsid w:val="00C24156"/>
    <w:rsid w:val="00C2476E"/>
    <w:rsid w:val="00C24E4A"/>
    <w:rsid w:val="00C25370"/>
    <w:rsid w:val="00C253DE"/>
    <w:rsid w:val="00C253F9"/>
    <w:rsid w:val="00C2541F"/>
    <w:rsid w:val="00C25EEF"/>
    <w:rsid w:val="00C263D6"/>
    <w:rsid w:val="00C2655D"/>
    <w:rsid w:val="00C266FD"/>
    <w:rsid w:val="00C26783"/>
    <w:rsid w:val="00C268E8"/>
    <w:rsid w:val="00C26D9C"/>
    <w:rsid w:val="00C272CD"/>
    <w:rsid w:val="00C273AA"/>
    <w:rsid w:val="00C27D6A"/>
    <w:rsid w:val="00C30387"/>
    <w:rsid w:val="00C30449"/>
    <w:rsid w:val="00C30927"/>
    <w:rsid w:val="00C30CC8"/>
    <w:rsid w:val="00C30D2F"/>
    <w:rsid w:val="00C3115B"/>
    <w:rsid w:val="00C314B1"/>
    <w:rsid w:val="00C3177B"/>
    <w:rsid w:val="00C329CF"/>
    <w:rsid w:val="00C32EAC"/>
    <w:rsid w:val="00C330BA"/>
    <w:rsid w:val="00C33181"/>
    <w:rsid w:val="00C331C2"/>
    <w:rsid w:val="00C333D0"/>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5C9"/>
    <w:rsid w:val="00C36E50"/>
    <w:rsid w:val="00C37193"/>
    <w:rsid w:val="00C37606"/>
    <w:rsid w:val="00C378C3"/>
    <w:rsid w:val="00C37AC9"/>
    <w:rsid w:val="00C37ED1"/>
    <w:rsid w:val="00C40A84"/>
    <w:rsid w:val="00C40C01"/>
    <w:rsid w:val="00C40C0A"/>
    <w:rsid w:val="00C40E0C"/>
    <w:rsid w:val="00C40E48"/>
    <w:rsid w:val="00C40EE1"/>
    <w:rsid w:val="00C41024"/>
    <w:rsid w:val="00C413F6"/>
    <w:rsid w:val="00C41CFC"/>
    <w:rsid w:val="00C420BF"/>
    <w:rsid w:val="00C4369C"/>
    <w:rsid w:val="00C43B57"/>
    <w:rsid w:val="00C43D34"/>
    <w:rsid w:val="00C44178"/>
    <w:rsid w:val="00C44565"/>
    <w:rsid w:val="00C4483D"/>
    <w:rsid w:val="00C44AF9"/>
    <w:rsid w:val="00C44C82"/>
    <w:rsid w:val="00C44E9B"/>
    <w:rsid w:val="00C44F49"/>
    <w:rsid w:val="00C453A0"/>
    <w:rsid w:val="00C4563C"/>
    <w:rsid w:val="00C45780"/>
    <w:rsid w:val="00C45D5B"/>
    <w:rsid w:val="00C45EF2"/>
    <w:rsid w:val="00C46173"/>
    <w:rsid w:val="00C46357"/>
    <w:rsid w:val="00C46D97"/>
    <w:rsid w:val="00C46FFF"/>
    <w:rsid w:val="00C505EB"/>
    <w:rsid w:val="00C50A1C"/>
    <w:rsid w:val="00C50AF7"/>
    <w:rsid w:val="00C50EC4"/>
    <w:rsid w:val="00C510F4"/>
    <w:rsid w:val="00C51B42"/>
    <w:rsid w:val="00C522BF"/>
    <w:rsid w:val="00C52913"/>
    <w:rsid w:val="00C52B43"/>
    <w:rsid w:val="00C52E4A"/>
    <w:rsid w:val="00C52FE2"/>
    <w:rsid w:val="00C533BB"/>
    <w:rsid w:val="00C542D5"/>
    <w:rsid w:val="00C5435E"/>
    <w:rsid w:val="00C546C9"/>
    <w:rsid w:val="00C548CE"/>
    <w:rsid w:val="00C54C09"/>
    <w:rsid w:val="00C556F3"/>
    <w:rsid w:val="00C5573D"/>
    <w:rsid w:val="00C55EE9"/>
    <w:rsid w:val="00C560DF"/>
    <w:rsid w:val="00C56302"/>
    <w:rsid w:val="00C56A3E"/>
    <w:rsid w:val="00C57662"/>
    <w:rsid w:val="00C5775E"/>
    <w:rsid w:val="00C577A2"/>
    <w:rsid w:val="00C578E1"/>
    <w:rsid w:val="00C57B80"/>
    <w:rsid w:val="00C57D78"/>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2F9"/>
    <w:rsid w:val="00C6455F"/>
    <w:rsid w:val="00C647C1"/>
    <w:rsid w:val="00C648DF"/>
    <w:rsid w:val="00C648F3"/>
    <w:rsid w:val="00C65035"/>
    <w:rsid w:val="00C651E5"/>
    <w:rsid w:val="00C655E5"/>
    <w:rsid w:val="00C65684"/>
    <w:rsid w:val="00C656E3"/>
    <w:rsid w:val="00C65790"/>
    <w:rsid w:val="00C657E9"/>
    <w:rsid w:val="00C6587E"/>
    <w:rsid w:val="00C66097"/>
    <w:rsid w:val="00C66C28"/>
    <w:rsid w:val="00C66C41"/>
    <w:rsid w:val="00C66CC6"/>
    <w:rsid w:val="00C67636"/>
    <w:rsid w:val="00C67D33"/>
    <w:rsid w:val="00C70065"/>
    <w:rsid w:val="00C70456"/>
    <w:rsid w:val="00C7095B"/>
    <w:rsid w:val="00C71298"/>
    <w:rsid w:val="00C71C31"/>
    <w:rsid w:val="00C71EC7"/>
    <w:rsid w:val="00C72699"/>
    <w:rsid w:val="00C726B9"/>
    <w:rsid w:val="00C72717"/>
    <w:rsid w:val="00C72B86"/>
    <w:rsid w:val="00C73098"/>
    <w:rsid w:val="00C7347D"/>
    <w:rsid w:val="00C73583"/>
    <w:rsid w:val="00C74277"/>
    <w:rsid w:val="00C743B1"/>
    <w:rsid w:val="00C7502C"/>
    <w:rsid w:val="00C75701"/>
    <w:rsid w:val="00C75EED"/>
    <w:rsid w:val="00C76B13"/>
    <w:rsid w:val="00C77207"/>
    <w:rsid w:val="00C77729"/>
    <w:rsid w:val="00C777F7"/>
    <w:rsid w:val="00C77B54"/>
    <w:rsid w:val="00C77B9E"/>
    <w:rsid w:val="00C8014D"/>
    <w:rsid w:val="00C802DB"/>
    <w:rsid w:val="00C8031E"/>
    <w:rsid w:val="00C80ED1"/>
    <w:rsid w:val="00C81487"/>
    <w:rsid w:val="00C8150E"/>
    <w:rsid w:val="00C8236D"/>
    <w:rsid w:val="00C8258D"/>
    <w:rsid w:val="00C825D8"/>
    <w:rsid w:val="00C82AAD"/>
    <w:rsid w:val="00C83359"/>
    <w:rsid w:val="00C83601"/>
    <w:rsid w:val="00C83692"/>
    <w:rsid w:val="00C83994"/>
    <w:rsid w:val="00C843E4"/>
    <w:rsid w:val="00C84809"/>
    <w:rsid w:val="00C849B9"/>
    <w:rsid w:val="00C84AAB"/>
    <w:rsid w:val="00C84AEA"/>
    <w:rsid w:val="00C8505F"/>
    <w:rsid w:val="00C85841"/>
    <w:rsid w:val="00C85B3F"/>
    <w:rsid w:val="00C86EC1"/>
    <w:rsid w:val="00C86F9A"/>
    <w:rsid w:val="00C8746E"/>
    <w:rsid w:val="00C87796"/>
    <w:rsid w:val="00C877CF"/>
    <w:rsid w:val="00C903AE"/>
    <w:rsid w:val="00C90640"/>
    <w:rsid w:val="00C91556"/>
    <w:rsid w:val="00C91666"/>
    <w:rsid w:val="00C91F4E"/>
    <w:rsid w:val="00C92391"/>
    <w:rsid w:val="00C923F1"/>
    <w:rsid w:val="00C92D3F"/>
    <w:rsid w:val="00C9358F"/>
    <w:rsid w:val="00C9368C"/>
    <w:rsid w:val="00C9371D"/>
    <w:rsid w:val="00C94E2E"/>
    <w:rsid w:val="00C94FA5"/>
    <w:rsid w:val="00C951C4"/>
    <w:rsid w:val="00C95370"/>
    <w:rsid w:val="00C954B8"/>
    <w:rsid w:val="00C95A6E"/>
    <w:rsid w:val="00C95B9A"/>
    <w:rsid w:val="00C95C13"/>
    <w:rsid w:val="00C95E9F"/>
    <w:rsid w:val="00C96042"/>
    <w:rsid w:val="00C961A7"/>
    <w:rsid w:val="00C96411"/>
    <w:rsid w:val="00C96971"/>
    <w:rsid w:val="00C97772"/>
    <w:rsid w:val="00C97C41"/>
    <w:rsid w:val="00C97C8E"/>
    <w:rsid w:val="00C97D7C"/>
    <w:rsid w:val="00C97DA2"/>
    <w:rsid w:val="00CA03BD"/>
    <w:rsid w:val="00CA0834"/>
    <w:rsid w:val="00CA08B5"/>
    <w:rsid w:val="00CA09D4"/>
    <w:rsid w:val="00CA0A57"/>
    <w:rsid w:val="00CA0EF9"/>
    <w:rsid w:val="00CA104D"/>
    <w:rsid w:val="00CA1EC3"/>
    <w:rsid w:val="00CA27F7"/>
    <w:rsid w:val="00CA29B9"/>
    <w:rsid w:val="00CA2A18"/>
    <w:rsid w:val="00CA2A63"/>
    <w:rsid w:val="00CA2B45"/>
    <w:rsid w:val="00CA3530"/>
    <w:rsid w:val="00CA46B2"/>
    <w:rsid w:val="00CA48F1"/>
    <w:rsid w:val="00CA52F6"/>
    <w:rsid w:val="00CA5626"/>
    <w:rsid w:val="00CA5691"/>
    <w:rsid w:val="00CA61B2"/>
    <w:rsid w:val="00CA625A"/>
    <w:rsid w:val="00CA690D"/>
    <w:rsid w:val="00CA69A1"/>
    <w:rsid w:val="00CA757D"/>
    <w:rsid w:val="00CA7814"/>
    <w:rsid w:val="00CB0694"/>
    <w:rsid w:val="00CB06F0"/>
    <w:rsid w:val="00CB0932"/>
    <w:rsid w:val="00CB0E8A"/>
    <w:rsid w:val="00CB10EF"/>
    <w:rsid w:val="00CB12C1"/>
    <w:rsid w:val="00CB145C"/>
    <w:rsid w:val="00CB15A7"/>
    <w:rsid w:val="00CB18C4"/>
    <w:rsid w:val="00CB21F1"/>
    <w:rsid w:val="00CB22CC"/>
    <w:rsid w:val="00CB3A59"/>
    <w:rsid w:val="00CB3E95"/>
    <w:rsid w:val="00CB445F"/>
    <w:rsid w:val="00CB473D"/>
    <w:rsid w:val="00CB48C7"/>
    <w:rsid w:val="00CB4989"/>
    <w:rsid w:val="00CB5650"/>
    <w:rsid w:val="00CB57A4"/>
    <w:rsid w:val="00CB5C94"/>
    <w:rsid w:val="00CB5CF9"/>
    <w:rsid w:val="00CB6689"/>
    <w:rsid w:val="00CB6D99"/>
    <w:rsid w:val="00CC09C8"/>
    <w:rsid w:val="00CC0A0A"/>
    <w:rsid w:val="00CC0AEC"/>
    <w:rsid w:val="00CC0E15"/>
    <w:rsid w:val="00CC0FCF"/>
    <w:rsid w:val="00CC145B"/>
    <w:rsid w:val="00CC1BD2"/>
    <w:rsid w:val="00CC209D"/>
    <w:rsid w:val="00CC253C"/>
    <w:rsid w:val="00CC2A12"/>
    <w:rsid w:val="00CC3318"/>
    <w:rsid w:val="00CC3736"/>
    <w:rsid w:val="00CC3B1C"/>
    <w:rsid w:val="00CC3DA3"/>
    <w:rsid w:val="00CC3DA5"/>
    <w:rsid w:val="00CC3E9E"/>
    <w:rsid w:val="00CC44A9"/>
    <w:rsid w:val="00CC4BA3"/>
    <w:rsid w:val="00CC4C78"/>
    <w:rsid w:val="00CC5626"/>
    <w:rsid w:val="00CC564B"/>
    <w:rsid w:val="00CC56D0"/>
    <w:rsid w:val="00CC59B9"/>
    <w:rsid w:val="00CC5CC6"/>
    <w:rsid w:val="00CC5E55"/>
    <w:rsid w:val="00CC5F79"/>
    <w:rsid w:val="00CC61D2"/>
    <w:rsid w:val="00CC6B89"/>
    <w:rsid w:val="00CC6CF5"/>
    <w:rsid w:val="00CC6E2E"/>
    <w:rsid w:val="00CC73A8"/>
    <w:rsid w:val="00CC73E5"/>
    <w:rsid w:val="00CC7F64"/>
    <w:rsid w:val="00CD0051"/>
    <w:rsid w:val="00CD02AC"/>
    <w:rsid w:val="00CD02FC"/>
    <w:rsid w:val="00CD036A"/>
    <w:rsid w:val="00CD05F4"/>
    <w:rsid w:val="00CD0784"/>
    <w:rsid w:val="00CD096A"/>
    <w:rsid w:val="00CD0D48"/>
    <w:rsid w:val="00CD0F55"/>
    <w:rsid w:val="00CD127F"/>
    <w:rsid w:val="00CD15A4"/>
    <w:rsid w:val="00CD1AF2"/>
    <w:rsid w:val="00CD1E46"/>
    <w:rsid w:val="00CD27B7"/>
    <w:rsid w:val="00CD2A37"/>
    <w:rsid w:val="00CD2A4A"/>
    <w:rsid w:val="00CD3348"/>
    <w:rsid w:val="00CD364D"/>
    <w:rsid w:val="00CD37A6"/>
    <w:rsid w:val="00CD3889"/>
    <w:rsid w:val="00CD3A9C"/>
    <w:rsid w:val="00CD3AB8"/>
    <w:rsid w:val="00CD3BE4"/>
    <w:rsid w:val="00CD3E94"/>
    <w:rsid w:val="00CD3ECC"/>
    <w:rsid w:val="00CD427D"/>
    <w:rsid w:val="00CD450F"/>
    <w:rsid w:val="00CD490A"/>
    <w:rsid w:val="00CD4CD3"/>
    <w:rsid w:val="00CD4D42"/>
    <w:rsid w:val="00CD4EBE"/>
    <w:rsid w:val="00CD4F33"/>
    <w:rsid w:val="00CD4F8A"/>
    <w:rsid w:val="00CD5897"/>
    <w:rsid w:val="00CD5DD6"/>
    <w:rsid w:val="00CD5DF5"/>
    <w:rsid w:val="00CD5E02"/>
    <w:rsid w:val="00CD5E95"/>
    <w:rsid w:val="00CD5EF4"/>
    <w:rsid w:val="00CD6849"/>
    <w:rsid w:val="00CD68E7"/>
    <w:rsid w:val="00CD702D"/>
    <w:rsid w:val="00CD73B7"/>
    <w:rsid w:val="00CD7800"/>
    <w:rsid w:val="00CD7F31"/>
    <w:rsid w:val="00CE0813"/>
    <w:rsid w:val="00CE095F"/>
    <w:rsid w:val="00CE09F5"/>
    <w:rsid w:val="00CE12FA"/>
    <w:rsid w:val="00CE173D"/>
    <w:rsid w:val="00CE2468"/>
    <w:rsid w:val="00CE261D"/>
    <w:rsid w:val="00CE2657"/>
    <w:rsid w:val="00CE2891"/>
    <w:rsid w:val="00CE2893"/>
    <w:rsid w:val="00CE29CF"/>
    <w:rsid w:val="00CE304C"/>
    <w:rsid w:val="00CE30B0"/>
    <w:rsid w:val="00CE354C"/>
    <w:rsid w:val="00CE3B2F"/>
    <w:rsid w:val="00CE3FF3"/>
    <w:rsid w:val="00CE4127"/>
    <w:rsid w:val="00CE476E"/>
    <w:rsid w:val="00CE49CB"/>
    <w:rsid w:val="00CE4AFA"/>
    <w:rsid w:val="00CE57FA"/>
    <w:rsid w:val="00CE5AF9"/>
    <w:rsid w:val="00CE5E94"/>
    <w:rsid w:val="00CE62F5"/>
    <w:rsid w:val="00CE65A1"/>
    <w:rsid w:val="00CE712D"/>
    <w:rsid w:val="00CE732A"/>
    <w:rsid w:val="00CE75D7"/>
    <w:rsid w:val="00CE7F73"/>
    <w:rsid w:val="00CF0544"/>
    <w:rsid w:val="00CF0B81"/>
    <w:rsid w:val="00CF0F00"/>
    <w:rsid w:val="00CF136D"/>
    <w:rsid w:val="00CF1CA3"/>
    <w:rsid w:val="00CF287F"/>
    <w:rsid w:val="00CF3E61"/>
    <w:rsid w:val="00CF4EE5"/>
    <w:rsid w:val="00CF4FE7"/>
    <w:rsid w:val="00CF51C2"/>
    <w:rsid w:val="00CF5279"/>
    <w:rsid w:val="00CF62B8"/>
    <w:rsid w:val="00CF66DF"/>
    <w:rsid w:val="00CF6A03"/>
    <w:rsid w:val="00CF6B53"/>
    <w:rsid w:val="00CF7208"/>
    <w:rsid w:val="00CF7994"/>
    <w:rsid w:val="00CF7B52"/>
    <w:rsid w:val="00D00121"/>
    <w:rsid w:val="00D013A5"/>
    <w:rsid w:val="00D0175B"/>
    <w:rsid w:val="00D01C2C"/>
    <w:rsid w:val="00D01DB9"/>
    <w:rsid w:val="00D01DF8"/>
    <w:rsid w:val="00D01F2A"/>
    <w:rsid w:val="00D02059"/>
    <w:rsid w:val="00D02191"/>
    <w:rsid w:val="00D02AA3"/>
    <w:rsid w:val="00D02ABD"/>
    <w:rsid w:val="00D02C1B"/>
    <w:rsid w:val="00D02D45"/>
    <w:rsid w:val="00D031B2"/>
    <w:rsid w:val="00D03955"/>
    <w:rsid w:val="00D03E3B"/>
    <w:rsid w:val="00D0406B"/>
    <w:rsid w:val="00D049C9"/>
    <w:rsid w:val="00D04A43"/>
    <w:rsid w:val="00D05152"/>
    <w:rsid w:val="00D05334"/>
    <w:rsid w:val="00D053EF"/>
    <w:rsid w:val="00D055AD"/>
    <w:rsid w:val="00D056B3"/>
    <w:rsid w:val="00D0577B"/>
    <w:rsid w:val="00D05BD6"/>
    <w:rsid w:val="00D05D76"/>
    <w:rsid w:val="00D06476"/>
    <w:rsid w:val="00D0660D"/>
    <w:rsid w:val="00D06A98"/>
    <w:rsid w:val="00D06EA2"/>
    <w:rsid w:val="00D07984"/>
    <w:rsid w:val="00D07A1D"/>
    <w:rsid w:val="00D07B11"/>
    <w:rsid w:val="00D07E60"/>
    <w:rsid w:val="00D07EE3"/>
    <w:rsid w:val="00D105BD"/>
    <w:rsid w:val="00D106AC"/>
    <w:rsid w:val="00D113F0"/>
    <w:rsid w:val="00D11523"/>
    <w:rsid w:val="00D115BC"/>
    <w:rsid w:val="00D11BB8"/>
    <w:rsid w:val="00D129BD"/>
    <w:rsid w:val="00D129DD"/>
    <w:rsid w:val="00D12A52"/>
    <w:rsid w:val="00D12CE9"/>
    <w:rsid w:val="00D1313F"/>
    <w:rsid w:val="00D131E1"/>
    <w:rsid w:val="00D134DA"/>
    <w:rsid w:val="00D13918"/>
    <w:rsid w:val="00D13DF9"/>
    <w:rsid w:val="00D148B7"/>
    <w:rsid w:val="00D148DB"/>
    <w:rsid w:val="00D14B16"/>
    <w:rsid w:val="00D156BD"/>
    <w:rsid w:val="00D159AD"/>
    <w:rsid w:val="00D15CB4"/>
    <w:rsid w:val="00D160D5"/>
    <w:rsid w:val="00D16104"/>
    <w:rsid w:val="00D16140"/>
    <w:rsid w:val="00D161A2"/>
    <w:rsid w:val="00D16CF1"/>
    <w:rsid w:val="00D16DB4"/>
    <w:rsid w:val="00D17137"/>
    <w:rsid w:val="00D17987"/>
    <w:rsid w:val="00D17ECA"/>
    <w:rsid w:val="00D20113"/>
    <w:rsid w:val="00D20C76"/>
    <w:rsid w:val="00D2173C"/>
    <w:rsid w:val="00D21B08"/>
    <w:rsid w:val="00D22FCF"/>
    <w:rsid w:val="00D2355F"/>
    <w:rsid w:val="00D23D00"/>
    <w:rsid w:val="00D23FD3"/>
    <w:rsid w:val="00D240A8"/>
    <w:rsid w:val="00D24501"/>
    <w:rsid w:val="00D2464F"/>
    <w:rsid w:val="00D2466D"/>
    <w:rsid w:val="00D24674"/>
    <w:rsid w:val="00D2479E"/>
    <w:rsid w:val="00D247E5"/>
    <w:rsid w:val="00D24BBB"/>
    <w:rsid w:val="00D24DC7"/>
    <w:rsid w:val="00D24E74"/>
    <w:rsid w:val="00D2550D"/>
    <w:rsid w:val="00D25769"/>
    <w:rsid w:val="00D257FB"/>
    <w:rsid w:val="00D25C78"/>
    <w:rsid w:val="00D26B5C"/>
    <w:rsid w:val="00D272C5"/>
    <w:rsid w:val="00D272E9"/>
    <w:rsid w:val="00D2743D"/>
    <w:rsid w:val="00D27823"/>
    <w:rsid w:val="00D2794A"/>
    <w:rsid w:val="00D279AD"/>
    <w:rsid w:val="00D27A9C"/>
    <w:rsid w:val="00D27BE1"/>
    <w:rsid w:val="00D27C99"/>
    <w:rsid w:val="00D27ED1"/>
    <w:rsid w:val="00D30554"/>
    <w:rsid w:val="00D308C0"/>
    <w:rsid w:val="00D30C1E"/>
    <w:rsid w:val="00D30C48"/>
    <w:rsid w:val="00D30D49"/>
    <w:rsid w:val="00D31073"/>
    <w:rsid w:val="00D31534"/>
    <w:rsid w:val="00D31609"/>
    <w:rsid w:val="00D3189E"/>
    <w:rsid w:val="00D31D05"/>
    <w:rsid w:val="00D31F92"/>
    <w:rsid w:val="00D31F97"/>
    <w:rsid w:val="00D321A9"/>
    <w:rsid w:val="00D32262"/>
    <w:rsid w:val="00D32741"/>
    <w:rsid w:val="00D32B51"/>
    <w:rsid w:val="00D32F93"/>
    <w:rsid w:val="00D33539"/>
    <w:rsid w:val="00D335C9"/>
    <w:rsid w:val="00D3448A"/>
    <w:rsid w:val="00D34C7F"/>
    <w:rsid w:val="00D3515F"/>
    <w:rsid w:val="00D352A9"/>
    <w:rsid w:val="00D352D0"/>
    <w:rsid w:val="00D35660"/>
    <w:rsid w:val="00D35E02"/>
    <w:rsid w:val="00D361AA"/>
    <w:rsid w:val="00D3643E"/>
    <w:rsid w:val="00D368FA"/>
    <w:rsid w:val="00D36B4A"/>
    <w:rsid w:val="00D36DD4"/>
    <w:rsid w:val="00D3727F"/>
    <w:rsid w:val="00D37C9D"/>
    <w:rsid w:val="00D40C6B"/>
    <w:rsid w:val="00D4102B"/>
    <w:rsid w:val="00D41AC8"/>
    <w:rsid w:val="00D4238B"/>
    <w:rsid w:val="00D424B4"/>
    <w:rsid w:val="00D431CD"/>
    <w:rsid w:val="00D434A0"/>
    <w:rsid w:val="00D43E4E"/>
    <w:rsid w:val="00D43F92"/>
    <w:rsid w:val="00D440A0"/>
    <w:rsid w:val="00D444EE"/>
    <w:rsid w:val="00D445D9"/>
    <w:rsid w:val="00D445E9"/>
    <w:rsid w:val="00D44737"/>
    <w:rsid w:val="00D44C60"/>
    <w:rsid w:val="00D44D93"/>
    <w:rsid w:val="00D44E64"/>
    <w:rsid w:val="00D450F4"/>
    <w:rsid w:val="00D45190"/>
    <w:rsid w:val="00D45456"/>
    <w:rsid w:val="00D4559B"/>
    <w:rsid w:val="00D45732"/>
    <w:rsid w:val="00D45B60"/>
    <w:rsid w:val="00D461BD"/>
    <w:rsid w:val="00D465C6"/>
    <w:rsid w:val="00D4689E"/>
    <w:rsid w:val="00D46CD3"/>
    <w:rsid w:val="00D46D26"/>
    <w:rsid w:val="00D477A7"/>
    <w:rsid w:val="00D477D5"/>
    <w:rsid w:val="00D47ABA"/>
    <w:rsid w:val="00D47C88"/>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23B"/>
    <w:rsid w:val="00D537B1"/>
    <w:rsid w:val="00D53DAB"/>
    <w:rsid w:val="00D53E59"/>
    <w:rsid w:val="00D540C3"/>
    <w:rsid w:val="00D54170"/>
    <w:rsid w:val="00D54389"/>
    <w:rsid w:val="00D546BA"/>
    <w:rsid w:val="00D54D94"/>
    <w:rsid w:val="00D54DEB"/>
    <w:rsid w:val="00D550A0"/>
    <w:rsid w:val="00D5524F"/>
    <w:rsid w:val="00D557EB"/>
    <w:rsid w:val="00D558AD"/>
    <w:rsid w:val="00D55EB1"/>
    <w:rsid w:val="00D55EBC"/>
    <w:rsid w:val="00D56146"/>
    <w:rsid w:val="00D5620E"/>
    <w:rsid w:val="00D56311"/>
    <w:rsid w:val="00D56985"/>
    <w:rsid w:val="00D56990"/>
    <w:rsid w:val="00D56C8D"/>
    <w:rsid w:val="00D56CE5"/>
    <w:rsid w:val="00D56F6B"/>
    <w:rsid w:val="00D572CE"/>
    <w:rsid w:val="00D5783B"/>
    <w:rsid w:val="00D57B80"/>
    <w:rsid w:val="00D57E08"/>
    <w:rsid w:val="00D57F43"/>
    <w:rsid w:val="00D608EF"/>
    <w:rsid w:val="00D60A9B"/>
    <w:rsid w:val="00D60DF2"/>
    <w:rsid w:val="00D61281"/>
    <w:rsid w:val="00D6155B"/>
    <w:rsid w:val="00D622E0"/>
    <w:rsid w:val="00D62BEE"/>
    <w:rsid w:val="00D62F00"/>
    <w:rsid w:val="00D62F52"/>
    <w:rsid w:val="00D63473"/>
    <w:rsid w:val="00D635F0"/>
    <w:rsid w:val="00D636F2"/>
    <w:rsid w:val="00D63C17"/>
    <w:rsid w:val="00D640D5"/>
    <w:rsid w:val="00D64390"/>
    <w:rsid w:val="00D6490B"/>
    <w:rsid w:val="00D64AA8"/>
    <w:rsid w:val="00D64D91"/>
    <w:rsid w:val="00D651D9"/>
    <w:rsid w:val="00D653F1"/>
    <w:rsid w:val="00D65A8E"/>
    <w:rsid w:val="00D65AE9"/>
    <w:rsid w:val="00D66269"/>
    <w:rsid w:val="00D67282"/>
    <w:rsid w:val="00D672EC"/>
    <w:rsid w:val="00D67458"/>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08B"/>
    <w:rsid w:val="00D738EE"/>
    <w:rsid w:val="00D73DCD"/>
    <w:rsid w:val="00D73FAC"/>
    <w:rsid w:val="00D74121"/>
    <w:rsid w:val="00D74708"/>
    <w:rsid w:val="00D74A68"/>
    <w:rsid w:val="00D74ABA"/>
    <w:rsid w:val="00D74AE7"/>
    <w:rsid w:val="00D74CCA"/>
    <w:rsid w:val="00D74DB5"/>
    <w:rsid w:val="00D754FB"/>
    <w:rsid w:val="00D75AB8"/>
    <w:rsid w:val="00D765DA"/>
    <w:rsid w:val="00D76ACA"/>
    <w:rsid w:val="00D76C31"/>
    <w:rsid w:val="00D76D49"/>
    <w:rsid w:val="00D76E5C"/>
    <w:rsid w:val="00D7731E"/>
    <w:rsid w:val="00D77B2D"/>
    <w:rsid w:val="00D77E7C"/>
    <w:rsid w:val="00D80221"/>
    <w:rsid w:val="00D80524"/>
    <w:rsid w:val="00D806BF"/>
    <w:rsid w:val="00D80AE6"/>
    <w:rsid w:val="00D80B9C"/>
    <w:rsid w:val="00D80BA8"/>
    <w:rsid w:val="00D81205"/>
    <w:rsid w:val="00D8171D"/>
    <w:rsid w:val="00D818DB"/>
    <w:rsid w:val="00D82373"/>
    <w:rsid w:val="00D82A7F"/>
    <w:rsid w:val="00D82D8C"/>
    <w:rsid w:val="00D82F49"/>
    <w:rsid w:val="00D83DD7"/>
    <w:rsid w:val="00D84070"/>
    <w:rsid w:val="00D841A2"/>
    <w:rsid w:val="00D8469A"/>
    <w:rsid w:val="00D84FBF"/>
    <w:rsid w:val="00D850B3"/>
    <w:rsid w:val="00D85182"/>
    <w:rsid w:val="00D8609C"/>
    <w:rsid w:val="00D8627E"/>
    <w:rsid w:val="00D86A98"/>
    <w:rsid w:val="00D86DAD"/>
    <w:rsid w:val="00D86EDB"/>
    <w:rsid w:val="00D86EED"/>
    <w:rsid w:val="00D871DC"/>
    <w:rsid w:val="00D87D13"/>
    <w:rsid w:val="00D87FA6"/>
    <w:rsid w:val="00D904E3"/>
    <w:rsid w:val="00D90522"/>
    <w:rsid w:val="00D90D74"/>
    <w:rsid w:val="00D911DA"/>
    <w:rsid w:val="00D91511"/>
    <w:rsid w:val="00D91929"/>
    <w:rsid w:val="00D923AE"/>
    <w:rsid w:val="00D929A7"/>
    <w:rsid w:val="00D92D10"/>
    <w:rsid w:val="00D92F30"/>
    <w:rsid w:val="00D92FD1"/>
    <w:rsid w:val="00D931CA"/>
    <w:rsid w:val="00D932A8"/>
    <w:rsid w:val="00D933FE"/>
    <w:rsid w:val="00D9361F"/>
    <w:rsid w:val="00D93AC3"/>
    <w:rsid w:val="00D93F76"/>
    <w:rsid w:val="00D94808"/>
    <w:rsid w:val="00D954ED"/>
    <w:rsid w:val="00D957AE"/>
    <w:rsid w:val="00D95C07"/>
    <w:rsid w:val="00D95F15"/>
    <w:rsid w:val="00D96C8A"/>
    <w:rsid w:val="00D976BC"/>
    <w:rsid w:val="00D97845"/>
    <w:rsid w:val="00DA068D"/>
    <w:rsid w:val="00DA0EB9"/>
    <w:rsid w:val="00DA0F79"/>
    <w:rsid w:val="00DA13E9"/>
    <w:rsid w:val="00DA1780"/>
    <w:rsid w:val="00DA1E54"/>
    <w:rsid w:val="00DA21A2"/>
    <w:rsid w:val="00DA24A3"/>
    <w:rsid w:val="00DA25ED"/>
    <w:rsid w:val="00DA2B7D"/>
    <w:rsid w:val="00DA32BB"/>
    <w:rsid w:val="00DA32FF"/>
    <w:rsid w:val="00DA37A0"/>
    <w:rsid w:val="00DA39E1"/>
    <w:rsid w:val="00DA41E5"/>
    <w:rsid w:val="00DA485D"/>
    <w:rsid w:val="00DA4A80"/>
    <w:rsid w:val="00DA4A9D"/>
    <w:rsid w:val="00DA4B9E"/>
    <w:rsid w:val="00DA4F4D"/>
    <w:rsid w:val="00DA51D5"/>
    <w:rsid w:val="00DA5650"/>
    <w:rsid w:val="00DA5A2D"/>
    <w:rsid w:val="00DA5FC4"/>
    <w:rsid w:val="00DA6404"/>
    <w:rsid w:val="00DA64B5"/>
    <w:rsid w:val="00DA66FA"/>
    <w:rsid w:val="00DA6909"/>
    <w:rsid w:val="00DA6992"/>
    <w:rsid w:val="00DA76AC"/>
    <w:rsid w:val="00DA794E"/>
    <w:rsid w:val="00DB0887"/>
    <w:rsid w:val="00DB0893"/>
    <w:rsid w:val="00DB0DE7"/>
    <w:rsid w:val="00DB0F33"/>
    <w:rsid w:val="00DB0F9C"/>
    <w:rsid w:val="00DB1298"/>
    <w:rsid w:val="00DB1311"/>
    <w:rsid w:val="00DB1871"/>
    <w:rsid w:val="00DB19FD"/>
    <w:rsid w:val="00DB1B73"/>
    <w:rsid w:val="00DB1BD6"/>
    <w:rsid w:val="00DB232A"/>
    <w:rsid w:val="00DB2530"/>
    <w:rsid w:val="00DB2B5A"/>
    <w:rsid w:val="00DB2CC2"/>
    <w:rsid w:val="00DB3282"/>
    <w:rsid w:val="00DB32F2"/>
    <w:rsid w:val="00DB357C"/>
    <w:rsid w:val="00DB393D"/>
    <w:rsid w:val="00DB3D08"/>
    <w:rsid w:val="00DB4690"/>
    <w:rsid w:val="00DB5060"/>
    <w:rsid w:val="00DB5613"/>
    <w:rsid w:val="00DB5683"/>
    <w:rsid w:val="00DB582A"/>
    <w:rsid w:val="00DB598F"/>
    <w:rsid w:val="00DB5DDB"/>
    <w:rsid w:val="00DB5DE6"/>
    <w:rsid w:val="00DB60DD"/>
    <w:rsid w:val="00DB6211"/>
    <w:rsid w:val="00DB631C"/>
    <w:rsid w:val="00DB63E2"/>
    <w:rsid w:val="00DB66A0"/>
    <w:rsid w:val="00DB66CD"/>
    <w:rsid w:val="00DB70FF"/>
    <w:rsid w:val="00DC0318"/>
    <w:rsid w:val="00DC0849"/>
    <w:rsid w:val="00DC085D"/>
    <w:rsid w:val="00DC0B73"/>
    <w:rsid w:val="00DC0CE0"/>
    <w:rsid w:val="00DC1A68"/>
    <w:rsid w:val="00DC1EBA"/>
    <w:rsid w:val="00DC2697"/>
    <w:rsid w:val="00DC2701"/>
    <w:rsid w:val="00DC2AFD"/>
    <w:rsid w:val="00DC2CCE"/>
    <w:rsid w:val="00DC2EC0"/>
    <w:rsid w:val="00DC31FC"/>
    <w:rsid w:val="00DC3733"/>
    <w:rsid w:val="00DC38AE"/>
    <w:rsid w:val="00DC3BEC"/>
    <w:rsid w:val="00DC3D5C"/>
    <w:rsid w:val="00DC4AFA"/>
    <w:rsid w:val="00DC4BC6"/>
    <w:rsid w:val="00DC55A6"/>
    <w:rsid w:val="00DC5645"/>
    <w:rsid w:val="00DC5860"/>
    <w:rsid w:val="00DC59E1"/>
    <w:rsid w:val="00DC5E84"/>
    <w:rsid w:val="00DC6092"/>
    <w:rsid w:val="00DC6421"/>
    <w:rsid w:val="00DC65D2"/>
    <w:rsid w:val="00DC69A4"/>
    <w:rsid w:val="00DC6E3C"/>
    <w:rsid w:val="00DC7694"/>
    <w:rsid w:val="00DC7FA0"/>
    <w:rsid w:val="00DD0161"/>
    <w:rsid w:val="00DD0174"/>
    <w:rsid w:val="00DD08DC"/>
    <w:rsid w:val="00DD0B02"/>
    <w:rsid w:val="00DD0D64"/>
    <w:rsid w:val="00DD119A"/>
    <w:rsid w:val="00DD24AA"/>
    <w:rsid w:val="00DD2856"/>
    <w:rsid w:val="00DD2FC8"/>
    <w:rsid w:val="00DD2FDC"/>
    <w:rsid w:val="00DD310D"/>
    <w:rsid w:val="00DD371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6EF3"/>
    <w:rsid w:val="00DD7927"/>
    <w:rsid w:val="00DD7C5F"/>
    <w:rsid w:val="00DE0163"/>
    <w:rsid w:val="00DE03B0"/>
    <w:rsid w:val="00DE146C"/>
    <w:rsid w:val="00DE1E15"/>
    <w:rsid w:val="00DE23D5"/>
    <w:rsid w:val="00DE26FF"/>
    <w:rsid w:val="00DE270C"/>
    <w:rsid w:val="00DE279F"/>
    <w:rsid w:val="00DE2A68"/>
    <w:rsid w:val="00DE2DC2"/>
    <w:rsid w:val="00DE2F16"/>
    <w:rsid w:val="00DE3577"/>
    <w:rsid w:val="00DE35FC"/>
    <w:rsid w:val="00DE3B3E"/>
    <w:rsid w:val="00DE3D9F"/>
    <w:rsid w:val="00DE478C"/>
    <w:rsid w:val="00DE47C2"/>
    <w:rsid w:val="00DE4AE8"/>
    <w:rsid w:val="00DE530B"/>
    <w:rsid w:val="00DE5583"/>
    <w:rsid w:val="00DE5832"/>
    <w:rsid w:val="00DE5C0A"/>
    <w:rsid w:val="00DE5C4F"/>
    <w:rsid w:val="00DE5C51"/>
    <w:rsid w:val="00DE5C74"/>
    <w:rsid w:val="00DE5C91"/>
    <w:rsid w:val="00DE5D71"/>
    <w:rsid w:val="00DE6202"/>
    <w:rsid w:val="00DE6652"/>
    <w:rsid w:val="00DE6700"/>
    <w:rsid w:val="00DE6A8A"/>
    <w:rsid w:val="00DE7297"/>
    <w:rsid w:val="00DE72AF"/>
    <w:rsid w:val="00DE7479"/>
    <w:rsid w:val="00DE7746"/>
    <w:rsid w:val="00DE7B48"/>
    <w:rsid w:val="00DF03C0"/>
    <w:rsid w:val="00DF1035"/>
    <w:rsid w:val="00DF1098"/>
    <w:rsid w:val="00DF173B"/>
    <w:rsid w:val="00DF20C8"/>
    <w:rsid w:val="00DF224F"/>
    <w:rsid w:val="00DF253C"/>
    <w:rsid w:val="00DF29C9"/>
    <w:rsid w:val="00DF2B0C"/>
    <w:rsid w:val="00DF36E4"/>
    <w:rsid w:val="00DF3B07"/>
    <w:rsid w:val="00DF3B0A"/>
    <w:rsid w:val="00DF3D7D"/>
    <w:rsid w:val="00DF3DD0"/>
    <w:rsid w:val="00DF4BD3"/>
    <w:rsid w:val="00DF4E74"/>
    <w:rsid w:val="00DF537A"/>
    <w:rsid w:val="00DF5463"/>
    <w:rsid w:val="00DF5598"/>
    <w:rsid w:val="00DF57EF"/>
    <w:rsid w:val="00DF582B"/>
    <w:rsid w:val="00DF595E"/>
    <w:rsid w:val="00DF5C0C"/>
    <w:rsid w:val="00DF5CE0"/>
    <w:rsid w:val="00DF5EDF"/>
    <w:rsid w:val="00DF686E"/>
    <w:rsid w:val="00DF6C99"/>
    <w:rsid w:val="00DF6EB2"/>
    <w:rsid w:val="00DF70CA"/>
    <w:rsid w:val="00DF7192"/>
    <w:rsid w:val="00E0021B"/>
    <w:rsid w:val="00E007A7"/>
    <w:rsid w:val="00E00A2C"/>
    <w:rsid w:val="00E00AAA"/>
    <w:rsid w:val="00E00EC0"/>
    <w:rsid w:val="00E0107C"/>
    <w:rsid w:val="00E01432"/>
    <w:rsid w:val="00E0196F"/>
    <w:rsid w:val="00E01A61"/>
    <w:rsid w:val="00E01BD1"/>
    <w:rsid w:val="00E0239E"/>
    <w:rsid w:val="00E02577"/>
    <w:rsid w:val="00E030BA"/>
    <w:rsid w:val="00E03952"/>
    <w:rsid w:val="00E04091"/>
    <w:rsid w:val="00E042C4"/>
    <w:rsid w:val="00E04482"/>
    <w:rsid w:val="00E04861"/>
    <w:rsid w:val="00E0496A"/>
    <w:rsid w:val="00E04A39"/>
    <w:rsid w:val="00E04A64"/>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0F4A"/>
    <w:rsid w:val="00E110A7"/>
    <w:rsid w:val="00E11140"/>
    <w:rsid w:val="00E111D8"/>
    <w:rsid w:val="00E1144A"/>
    <w:rsid w:val="00E1158B"/>
    <w:rsid w:val="00E118B6"/>
    <w:rsid w:val="00E11976"/>
    <w:rsid w:val="00E11A60"/>
    <w:rsid w:val="00E11E71"/>
    <w:rsid w:val="00E1216A"/>
    <w:rsid w:val="00E12445"/>
    <w:rsid w:val="00E12492"/>
    <w:rsid w:val="00E12F6D"/>
    <w:rsid w:val="00E12FFB"/>
    <w:rsid w:val="00E13327"/>
    <w:rsid w:val="00E13D04"/>
    <w:rsid w:val="00E13F12"/>
    <w:rsid w:val="00E13F61"/>
    <w:rsid w:val="00E13FFC"/>
    <w:rsid w:val="00E142AC"/>
    <w:rsid w:val="00E14883"/>
    <w:rsid w:val="00E14905"/>
    <w:rsid w:val="00E14B0B"/>
    <w:rsid w:val="00E14BC8"/>
    <w:rsid w:val="00E14D6F"/>
    <w:rsid w:val="00E14E0A"/>
    <w:rsid w:val="00E154EC"/>
    <w:rsid w:val="00E16958"/>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4FAF"/>
    <w:rsid w:val="00E2519A"/>
    <w:rsid w:val="00E255B3"/>
    <w:rsid w:val="00E2589A"/>
    <w:rsid w:val="00E25DEF"/>
    <w:rsid w:val="00E25EC6"/>
    <w:rsid w:val="00E26797"/>
    <w:rsid w:val="00E26C15"/>
    <w:rsid w:val="00E26E88"/>
    <w:rsid w:val="00E27104"/>
    <w:rsid w:val="00E27647"/>
    <w:rsid w:val="00E27B32"/>
    <w:rsid w:val="00E27FB6"/>
    <w:rsid w:val="00E30045"/>
    <w:rsid w:val="00E30072"/>
    <w:rsid w:val="00E304BF"/>
    <w:rsid w:val="00E30672"/>
    <w:rsid w:val="00E30AB0"/>
    <w:rsid w:val="00E3103C"/>
    <w:rsid w:val="00E31445"/>
    <w:rsid w:val="00E318A8"/>
    <w:rsid w:val="00E319E2"/>
    <w:rsid w:val="00E31BCF"/>
    <w:rsid w:val="00E32BDB"/>
    <w:rsid w:val="00E32D00"/>
    <w:rsid w:val="00E32D52"/>
    <w:rsid w:val="00E33329"/>
    <w:rsid w:val="00E335EA"/>
    <w:rsid w:val="00E3388F"/>
    <w:rsid w:val="00E338E0"/>
    <w:rsid w:val="00E3392C"/>
    <w:rsid w:val="00E342B8"/>
    <w:rsid w:val="00E346E0"/>
    <w:rsid w:val="00E346EE"/>
    <w:rsid w:val="00E348AC"/>
    <w:rsid w:val="00E34BA1"/>
    <w:rsid w:val="00E34ED3"/>
    <w:rsid w:val="00E35043"/>
    <w:rsid w:val="00E3596B"/>
    <w:rsid w:val="00E35C78"/>
    <w:rsid w:val="00E36059"/>
    <w:rsid w:val="00E36166"/>
    <w:rsid w:val="00E3681D"/>
    <w:rsid w:val="00E3693A"/>
    <w:rsid w:val="00E36D00"/>
    <w:rsid w:val="00E37080"/>
    <w:rsid w:val="00E37C79"/>
    <w:rsid w:val="00E37E23"/>
    <w:rsid w:val="00E40885"/>
    <w:rsid w:val="00E40F0E"/>
    <w:rsid w:val="00E411D2"/>
    <w:rsid w:val="00E412A9"/>
    <w:rsid w:val="00E41727"/>
    <w:rsid w:val="00E41856"/>
    <w:rsid w:val="00E41C04"/>
    <w:rsid w:val="00E42770"/>
    <w:rsid w:val="00E42821"/>
    <w:rsid w:val="00E4294B"/>
    <w:rsid w:val="00E431D4"/>
    <w:rsid w:val="00E4354D"/>
    <w:rsid w:val="00E43732"/>
    <w:rsid w:val="00E44A8E"/>
    <w:rsid w:val="00E44B71"/>
    <w:rsid w:val="00E44B83"/>
    <w:rsid w:val="00E452A8"/>
    <w:rsid w:val="00E455AB"/>
    <w:rsid w:val="00E45A08"/>
    <w:rsid w:val="00E45D43"/>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9AC"/>
    <w:rsid w:val="00E52BB9"/>
    <w:rsid w:val="00E52FBD"/>
    <w:rsid w:val="00E53AAE"/>
    <w:rsid w:val="00E54888"/>
    <w:rsid w:val="00E54919"/>
    <w:rsid w:val="00E54AF4"/>
    <w:rsid w:val="00E54C77"/>
    <w:rsid w:val="00E55B58"/>
    <w:rsid w:val="00E55DEC"/>
    <w:rsid w:val="00E5648D"/>
    <w:rsid w:val="00E5698B"/>
    <w:rsid w:val="00E56A1A"/>
    <w:rsid w:val="00E56A2B"/>
    <w:rsid w:val="00E56F8D"/>
    <w:rsid w:val="00E57EE3"/>
    <w:rsid w:val="00E601AF"/>
    <w:rsid w:val="00E60375"/>
    <w:rsid w:val="00E60662"/>
    <w:rsid w:val="00E60896"/>
    <w:rsid w:val="00E609FA"/>
    <w:rsid w:val="00E60C4C"/>
    <w:rsid w:val="00E60E11"/>
    <w:rsid w:val="00E60E9C"/>
    <w:rsid w:val="00E611EE"/>
    <w:rsid w:val="00E6152C"/>
    <w:rsid w:val="00E6153E"/>
    <w:rsid w:val="00E61ADD"/>
    <w:rsid w:val="00E61CD0"/>
    <w:rsid w:val="00E61CDD"/>
    <w:rsid w:val="00E61FB0"/>
    <w:rsid w:val="00E62121"/>
    <w:rsid w:val="00E62408"/>
    <w:rsid w:val="00E62D41"/>
    <w:rsid w:val="00E632A4"/>
    <w:rsid w:val="00E632FC"/>
    <w:rsid w:val="00E63469"/>
    <w:rsid w:val="00E6377F"/>
    <w:rsid w:val="00E64395"/>
    <w:rsid w:val="00E64397"/>
    <w:rsid w:val="00E64DE5"/>
    <w:rsid w:val="00E65299"/>
    <w:rsid w:val="00E6531D"/>
    <w:rsid w:val="00E65389"/>
    <w:rsid w:val="00E659D8"/>
    <w:rsid w:val="00E65DAD"/>
    <w:rsid w:val="00E65F5F"/>
    <w:rsid w:val="00E6606B"/>
    <w:rsid w:val="00E6658A"/>
    <w:rsid w:val="00E667AF"/>
    <w:rsid w:val="00E66926"/>
    <w:rsid w:val="00E66CD6"/>
    <w:rsid w:val="00E66E15"/>
    <w:rsid w:val="00E6717A"/>
    <w:rsid w:val="00E67427"/>
    <w:rsid w:val="00E674A3"/>
    <w:rsid w:val="00E6793E"/>
    <w:rsid w:val="00E67AA0"/>
    <w:rsid w:val="00E7075A"/>
    <w:rsid w:val="00E70AB6"/>
    <w:rsid w:val="00E71D1B"/>
    <w:rsid w:val="00E72D62"/>
    <w:rsid w:val="00E73052"/>
    <w:rsid w:val="00E7372C"/>
    <w:rsid w:val="00E737AC"/>
    <w:rsid w:val="00E73A43"/>
    <w:rsid w:val="00E73C00"/>
    <w:rsid w:val="00E73DAC"/>
    <w:rsid w:val="00E7403F"/>
    <w:rsid w:val="00E74A6C"/>
    <w:rsid w:val="00E74F76"/>
    <w:rsid w:val="00E752D6"/>
    <w:rsid w:val="00E75A97"/>
    <w:rsid w:val="00E75B41"/>
    <w:rsid w:val="00E75B67"/>
    <w:rsid w:val="00E75C4E"/>
    <w:rsid w:val="00E7622A"/>
    <w:rsid w:val="00E76448"/>
    <w:rsid w:val="00E764C4"/>
    <w:rsid w:val="00E766F7"/>
    <w:rsid w:val="00E779A5"/>
    <w:rsid w:val="00E77A1F"/>
    <w:rsid w:val="00E80143"/>
    <w:rsid w:val="00E803DA"/>
    <w:rsid w:val="00E80582"/>
    <w:rsid w:val="00E806EA"/>
    <w:rsid w:val="00E80950"/>
    <w:rsid w:val="00E80DAC"/>
    <w:rsid w:val="00E810EA"/>
    <w:rsid w:val="00E810FA"/>
    <w:rsid w:val="00E8119D"/>
    <w:rsid w:val="00E81547"/>
    <w:rsid w:val="00E818EE"/>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098"/>
    <w:rsid w:val="00E85117"/>
    <w:rsid w:val="00E85149"/>
    <w:rsid w:val="00E85226"/>
    <w:rsid w:val="00E8523E"/>
    <w:rsid w:val="00E85281"/>
    <w:rsid w:val="00E85755"/>
    <w:rsid w:val="00E85A19"/>
    <w:rsid w:val="00E85B08"/>
    <w:rsid w:val="00E86298"/>
    <w:rsid w:val="00E86A32"/>
    <w:rsid w:val="00E86A42"/>
    <w:rsid w:val="00E872C5"/>
    <w:rsid w:val="00E87C38"/>
    <w:rsid w:val="00E87F7C"/>
    <w:rsid w:val="00E90031"/>
    <w:rsid w:val="00E906E4"/>
    <w:rsid w:val="00E907E1"/>
    <w:rsid w:val="00E90889"/>
    <w:rsid w:val="00E908B9"/>
    <w:rsid w:val="00E90B84"/>
    <w:rsid w:val="00E910D8"/>
    <w:rsid w:val="00E91CD4"/>
    <w:rsid w:val="00E92A2D"/>
    <w:rsid w:val="00E933BD"/>
    <w:rsid w:val="00E933D2"/>
    <w:rsid w:val="00E93701"/>
    <w:rsid w:val="00E93BA2"/>
    <w:rsid w:val="00E93E57"/>
    <w:rsid w:val="00E94312"/>
    <w:rsid w:val="00E94624"/>
    <w:rsid w:val="00E94FF0"/>
    <w:rsid w:val="00E953C1"/>
    <w:rsid w:val="00E95892"/>
    <w:rsid w:val="00E95980"/>
    <w:rsid w:val="00E95C47"/>
    <w:rsid w:val="00E95E53"/>
    <w:rsid w:val="00E96209"/>
    <w:rsid w:val="00E9626C"/>
    <w:rsid w:val="00E9634D"/>
    <w:rsid w:val="00E96389"/>
    <w:rsid w:val="00E964CD"/>
    <w:rsid w:val="00E96575"/>
    <w:rsid w:val="00E96815"/>
    <w:rsid w:val="00E9685A"/>
    <w:rsid w:val="00E96C9C"/>
    <w:rsid w:val="00E96F00"/>
    <w:rsid w:val="00E9721F"/>
    <w:rsid w:val="00E97C61"/>
    <w:rsid w:val="00E97E6D"/>
    <w:rsid w:val="00EA01AA"/>
    <w:rsid w:val="00EA0994"/>
    <w:rsid w:val="00EA0A9D"/>
    <w:rsid w:val="00EA1623"/>
    <w:rsid w:val="00EA1A3C"/>
    <w:rsid w:val="00EA1F15"/>
    <w:rsid w:val="00EA2340"/>
    <w:rsid w:val="00EA2364"/>
    <w:rsid w:val="00EA240D"/>
    <w:rsid w:val="00EA24DF"/>
    <w:rsid w:val="00EA27F6"/>
    <w:rsid w:val="00EA28D8"/>
    <w:rsid w:val="00EA2964"/>
    <w:rsid w:val="00EA2BAE"/>
    <w:rsid w:val="00EA2C7F"/>
    <w:rsid w:val="00EA2E37"/>
    <w:rsid w:val="00EA3D82"/>
    <w:rsid w:val="00EA3F0E"/>
    <w:rsid w:val="00EA41E0"/>
    <w:rsid w:val="00EA42EB"/>
    <w:rsid w:val="00EA48AA"/>
    <w:rsid w:val="00EA4D01"/>
    <w:rsid w:val="00EA4E01"/>
    <w:rsid w:val="00EA4F98"/>
    <w:rsid w:val="00EA4FCE"/>
    <w:rsid w:val="00EA4FF0"/>
    <w:rsid w:val="00EA50F9"/>
    <w:rsid w:val="00EA5151"/>
    <w:rsid w:val="00EA53AC"/>
    <w:rsid w:val="00EA5731"/>
    <w:rsid w:val="00EA5B4D"/>
    <w:rsid w:val="00EA6502"/>
    <w:rsid w:val="00EA65A8"/>
    <w:rsid w:val="00EA6768"/>
    <w:rsid w:val="00EA700F"/>
    <w:rsid w:val="00EA75BD"/>
    <w:rsid w:val="00EA7C31"/>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43F1"/>
    <w:rsid w:val="00EB560E"/>
    <w:rsid w:val="00EB5E56"/>
    <w:rsid w:val="00EB5FB5"/>
    <w:rsid w:val="00EB61AC"/>
    <w:rsid w:val="00EB6253"/>
    <w:rsid w:val="00EB64F0"/>
    <w:rsid w:val="00EB6544"/>
    <w:rsid w:val="00EB7804"/>
    <w:rsid w:val="00EB7BBF"/>
    <w:rsid w:val="00EB7C9B"/>
    <w:rsid w:val="00EB7D98"/>
    <w:rsid w:val="00EB7E60"/>
    <w:rsid w:val="00EC0478"/>
    <w:rsid w:val="00EC0B0A"/>
    <w:rsid w:val="00EC0C77"/>
    <w:rsid w:val="00EC112A"/>
    <w:rsid w:val="00EC1550"/>
    <w:rsid w:val="00EC1A8D"/>
    <w:rsid w:val="00EC1FEC"/>
    <w:rsid w:val="00EC2270"/>
    <w:rsid w:val="00EC2593"/>
    <w:rsid w:val="00EC28AB"/>
    <w:rsid w:val="00EC2AB5"/>
    <w:rsid w:val="00EC368A"/>
    <w:rsid w:val="00EC385A"/>
    <w:rsid w:val="00EC408E"/>
    <w:rsid w:val="00EC40D5"/>
    <w:rsid w:val="00EC44A4"/>
    <w:rsid w:val="00EC4A0D"/>
    <w:rsid w:val="00EC51F4"/>
    <w:rsid w:val="00EC5443"/>
    <w:rsid w:val="00EC5666"/>
    <w:rsid w:val="00EC57FC"/>
    <w:rsid w:val="00EC5CAF"/>
    <w:rsid w:val="00EC5D4B"/>
    <w:rsid w:val="00EC5E58"/>
    <w:rsid w:val="00EC5F95"/>
    <w:rsid w:val="00EC6009"/>
    <w:rsid w:val="00EC6079"/>
    <w:rsid w:val="00EC66C9"/>
    <w:rsid w:val="00EC6B08"/>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89D"/>
    <w:rsid w:val="00ED3380"/>
    <w:rsid w:val="00ED39C8"/>
    <w:rsid w:val="00ED3A4D"/>
    <w:rsid w:val="00ED3B5C"/>
    <w:rsid w:val="00ED3BCD"/>
    <w:rsid w:val="00ED4A85"/>
    <w:rsid w:val="00ED4AC5"/>
    <w:rsid w:val="00ED4FB7"/>
    <w:rsid w:val="00ED50CF"/>
    <w:rsid w:val="00ED590E"/>
    <w:rsid w:val="00ED598B"/>
    <w:rsid w:val="00ED5A08"/>
    <w:rsid w:val="00ED5FFD"/>
    <w:rsid w:val="00ED6402"/>
    <w:rsid w:val="00ED6BB5"/>
    <w:rsid w:val="00ED6BC7"/>
    <w:rsid w:val="00ED6DED"/>
    <w:rsid w:val="00ED6E64"/>
    <w:rsid w:val="00ED6ED3"/>
    <w:rsid w:val="00ED7176"/>
    <w:rsid w:val="00ED7667"/>
    <w:rsid w:val="00ED7C0A"/>
    <w:rsid w:val="00EE019A"/>
    <w:rsid w:val="00EE03C1"/>
    <w:rsid w:val="00EE048D"/>
    <w:rsid w:val="00EE06F5"/>
    <w:rsid w:val="00EE0A8C"/>
    <w:rsid w:val="00EE0B0F"/>
    <w:rsid w:val="00EE0D6B"/>
    <w:rsid w:val="00EE19B5"/>
    <w:rsid w:val="00EE19DE"/>
    <w:rsid w:val="00EE231B"/>
    <w:rsid w:val="00EE293A"/>
    <w:rsid w:val="00EE2960"/>
    <w:rsid w:val="00EE3863"/>
    <w:rsid w:val="00EE4118"/>
    <w:rsid w:val="00EE41B3"/>
    <w:rsid w:val="00EE4268"/>
    <w:rsid w:val="00EE479C"/>
    <w:rsid w:val="00EE4856"/>
    <w:rsid w:val="00EE4C87"/>
    <w:rsid w:val="00EE4E1D"/>
    <w:rsid w:val="00EE4EE8"/>
    <w:rsid w:val="00EE4EF6"/>
    <w:rsid w:val="00EE51C1"/>
    <w:rsid w:val="00EE550C"/>
    <w:rsid w:val="00EE5BEB"/>
    <w:rsid w:val="00EE62DB"/>
    <w:rsid w:val="00EE6469"/>
    <w:rsid w:val="00EE6587"/>
    <w:rsid w:val="00EE675C"/>
    <w:rsid w:val="00EE6E80"/>
    <w:rsid w:val="00EE7171"/>
    <w:rsid w:val="00EE71F8"/>
    <w:rsid w:val="00EE769C"/>
    <w:rsid w:val="00EE77D5"/>
    <w:rsid w:val="00EE7B3C"/>
    <w:rsid w:val="00EE7E26"/>
    <w:rsid w:val="00EF0CB0"/>
    <w:rsid w:val="00EF1576"/>
    <w:rsid w:val="00EF1ADA"/>
    <w:rsid w:val="00EF20DB"/>
    <w:rsid w:val="00EF2313"/>
    <w:rsid w:val="00EF2403"/>
    <w:rsid w:val="00EF26E9"/>
    <w:rsid w:val="00EF29D2"/>
    <w:rsid w:val="00EF2CE1"/>
    <w:rsid w:val="00EF2DE6"/>
    <w:rsid w:val="00EF335C"/>
    <w:rsid w:val="00EF3DA3"/>
    <w:rsid w:val="00EF44E9"/>
    <w:rsid w:val="00EF4A31"/>
    <w:rsid w:val="00EF4F0C"/>
    <w:rsid w:val="00EF51C4"/>
    <w:rsid w:val="00EF5829"/>
    <w:rsid w:val="00EF5F61"/>
    <w:rsid w:val="00EF626F"/>
    <w:rsid w:val="00EF630F"/>
    <w:rsid w:val="00EF63D7"/>
    <w:rsid w:val="00EF7DCF"/>
    <w:rsid w:val="00F003DB"/>
    <w:rsid w:val="00F00A86"/>
    <w:rsid w:val="00F00BDA"/>
    <w:rsid w:val="00F01174"/>
    <w:rsid w:val="00F01562"/>
    <w:rsid w:val="00F015B6"/>
    <w:rsid w:val="00F0171A"/>
    <w:rsid w:val="00F01AB5"/>
    <w:rsid w:val="00F01D29"/>
    <w:rsid w:val="00F0241D"/>
    <w:rsid w:val="00F02DD3"/>
    <w:rsid w:val="00F02EB9"/>
    <w:rsid w:val="00F0346A"/>
    <w:rsid w:val="00F0346E"/>
    <w:rsid w:val="00F03748"/>
    <w:rsid w:val="00F038BF"/>
    <w:rsid w:val="00F03A06"/>
    <w:rsid w:val="00F03DA1"/>
    <w:rsid w:val="00F04483"/>
    <w:rsid w:val="00F04E71"/>
    <w:rsid w:val="00F0513D"/>
    <w:rsid w:val="00F0523B"/>
    <w:rsid w:val="00F05344"/>
    <w:rsid w:val="00F055E9"/>
    <w:rsid w:val="00F05D72"/>
    <w:rsid w:val="00F05F26"/>
    <w:rsid w:val="00F06155"/>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390"/>
    <w:rsid w:val="00F13EC4"/>
    <w:rsid w:val="00F1404A"/>
    <w:rsid w:val="00F14597"/>
    <w:rsid w:val="00F145BD"/>
    <w:rsid w:val="00F147D5"/>
    <w:rsid w:val="00F147DF"/>
    <w:rsid w:val="00F14971"/>
    <w:rsid w:val="00F14B5A"/>
    <w:rsid w:val="00F1507D"/>
    <w:rsid w:val="00F15581"/>
    <w:rsid w:val="00F155C3"/>
    <w:rsid w:val="00F16A0E"/>
    <w:rsid w:val="00F16B6F"/>
    <w:rsid w:val="00F16BB3"/>
    <w:rsid w:val="00F16D33"/>
    <w:rsid w:val="00F17205"/>
    <w:rsid w:val="00F176BB"/>
    <w:rsid w:val="00F1798F"/>
    <w:rsid w:val="00F17B1D"/>
    <w:rsid w:val="00F20A5D"/>
    <w:rsid w:val="00F21250"/>
    <w:rsid w:val="00F217E5"/>
    <w:rsid w:val="00F2187E"/>
    <w:rsid w:val="00F219E3"/>
    <w:rsid w:val="00F21D0D"/>
    <w:rsid w:val="00F21E5E"/>
    <w:rsid w:val="00F2208D"/>
    <w:rsid w:val="00F233C8"/>
    <w:rsid w:val="00F2346B"/>
    <w:rsid w:val="00F239A1"/>
    <w:rsid w:val="00F23F3E"/>
    <w:rsid w:val="00F2460E"/>
    <w:rsid w:val="00F24772"/>
    <w:rsid w:val="00F24CC9"/>
    <w:rsid w:val="00F25245"/>
    <w:rsid w:val="00F255B1"/>
    <w:rsid w:val="00F25A4F"/>
    <w:rsid w:val="00F26128"/>
    <w:rsid w:val="00F26501"/>
    <w:rsid w:val="00F26517"/>
    <w:rsid w:val="00F26DA9"/>
    <w:rsid w:val="00F26FFF"/>
    <w:rsid w:val="00F27078"/>
    <w:rsid w:val="00F30198"/>
    <w:rsid w:val="00F3035C"/>
    <w:rsid w:val="00F30611"/>
    <w:rsid w:val="00F30BE3"/>
    <w:rsid w:val="00F3122E"/>
    <w:rsid w:val="00F312E6"/>
    <w:rsid w:val="00F316A8"/>
    <w:rsid w:val="00F31863"/>
    <w:rsid w:val="00F31BDD"/>
    <w:rsid w:val="00F31FBB"/>
    <w:rsid w:val="00F32340"/>
    <w:rsid w:val="00F3289E"/>
    <w:rsid w:val="00F32FB4"/>
    <w:rsid w:val="00F33476"/>
    <w:rsid w:val="00F346B9"/>
    <w:rsid w:val="00F350AE"/>
    <w:rsid w:val="00F35FE4"/>
    <w:rsid w:val="00F36C59"/>
    <w:rsid w:val="00F36D93"/>
    <w:rsid w:val="00F376EF"/>
    <w:rsid w:val="00F379FD"/>
    <w:rsid w:val="00F37EDB"/>
    <w:rsid w:val="00F37FC0"/>
    <w:rsid w:val="00F40E5E"/>
    <w:rsid w:val="00F413CA"/>
    <w:rsid w:val="00F415B7"/>
    <w:rsid w:val="00F41E01"/>
    <w:rsid w:val="00F41ED6"/>
    <w:rsid w:val="00F42614"/>
    <w:rsid w:val="00F42687"/>
    <w:rsid w:val="00F427D7"/>
    <w:rsid w:val="00F42913"/>
    <w:rsid w:val="00F42B0C"/>
    <w:rsid w:val="00F43687"/>
    <w:rsid w:val="00F43716"/>
    <w:rsid w:val="00F43869"/>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0F1"/>
    <w:rsid w:val="00F501E7"/>
    <w:rsid w:val="00F505FA"/>
    <w:rsid w:val="00F50A89"/>
    <w:rsid w:val="00F50B6A"/>
    <w:rsid w:val="00F50EA2"/>
    <w:rsid w:val="00F5126D"/>
    <w:rsid w:val="00F512B4"/>
    <w:rsid w:val="00F51514"/>
    <w:rsid w:val="00F515A7"/>
    <w:rsid w:val="00F51983"/>
    <w:rsid w:val="00F51AB5"/>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71"/>
    <w:rsid w:val="00F606E0"/>
    <w:rsid w:val="00F60D2F"/>
    <w:rsid w:val="00F611DE"/>
    <w:rsid w:val="00F618D0"/>
    <w:rsid w:val="00F61B17"/>
    <w:rsid w:val="00F61D42"/>
    <w:rsid w:val="00F61F16"/>
    <w:rsid w:val="00F61FB2"/>
    <w:rsid w:val="00F6247C"/>
    <w:rsid w:val="00F62684"/>
    <w:rsid w:val="00F6284D"/>
    <w:rsid w:val="00F628A0"/>
    <w:rsid w:val="00F629D2"/>
    <w:rsid w:val="00F62D95"/>
    <w:rsid w:val="00F63C0C"/>
    <w:rsid w:val="00F64148"/>
    <w:rsid w:val="00F64392"/>
    <w:rsid w:val="00F64477"/>
    <w:rsid w:val="00F646B3"/>
    <w:rsid w:val="00F64842"/>
    <w:rsid w:val="00F650A8"/>
    <w:rsid w:val="00F65142"/>
    <w:rsid w:val="00F652BD"/>
    <w:rsid w:val="00F654C2"/>
    <w:rsid w:val="00F65AFC"/>
    <w:rsid w:val="00F65D84"/>
    <w:rsid w:val="00F65DD0"/>
    <w:rsid w:val="00F65E58"/>
    <w:rsid w:val="00F65F66"/>
    <w:rsid w:val="00F665EB"/>
    <w:rsid w:val="00F66ACC"/>
    <w:rsid w:val="00F67459"/>
    <w:rsid w:val="00F676FE"/>
    <w:rsid w:val="00F6785A"/>
    <w:rsid w:val="00F6789C"/>
    <w:rsid w:val="00F67ADA"/>
    <w:rsid w:val="00F701F9"/>
    <w:rsid w:val="00F7086A"/>
    <w:rsid w:val="00F70AFB"/>
    <w:rsid w:val="00F7113A"/>
    <w:rsid w:val="00F71A1A"/>
    <w:rsid w:val="00F72166"/>
    <w:rsid w:val="00F723D1"/>
    <w:rsid w:val="00F72472"/>
    <w:rsid w:val="00F724B1"/>
    <w:rsid w:val="00F72575"/>
    <w:rsid w:val="00F725F1"/>
    <w:rsid w:val="00F72B97"/>
    <w:rsid w:val="00F72E58"/>
    <w:rsid w:val="00F72F80"/>
    <w:rsid w:val="00F73013"/>
    <w:rsid w:val="00F73577"/>
    <w:rsid w:val="00F7362F"/>
    <w:rsid w:val="00F73860"/>
    <w:rsid w:val="00F73950"/>
    <w:rsid w:val="00F73994"/>
    <w:rsid w:val="00F739C1"/>
    <w:rsid w:val="00F73B37"/>
    <w:rsid w:val="00F73F7B"/>
    <w:rsid w:val="00F741BF"/>
    <w:rsid w:val="00F74346"/>
    <w:rsid w:val="00F74569"/>
    <w:rsid w:val="00F748CE"/>
    <w:rsid w:val="00F75483"/>
    <w:rsid w:val="00F759D6"/>
    <w:rsid w:val="00F75A70"/>
    <w:rsid w:val="00F75F39"/>
    <w:rsid w:val="00F7638D"/>
    <w:rsid w:val="00F76400"/>
    <w:rsid w:val="00F76754"/>
    <w:rsid w:val="00F7691B"/>
    <w:rsid w:val="00F76F1C"/>
    <w:rsid w:val="00F77497"/>
    <w:rsid w:val="00F77B13"/>
    <w:rsid w:val="00F77C83"/>
    <w:rsid w:val="00F77DDA"/>
    <w:rsid w:val="00F80590"/>
    <w:rsid w:val="00F808E2"/>
    <w:rsid w:val="00F80F2B"/>
    <w:rsid w:val="00F81004"/>
    <w:rsid w:val="00F812B9"/>
    <w:rsid w:val="00F81705"/>
    <w:rsid w:val="00F822EC"/>
    <w:rsid w:val="00F823E0"/>
    <w:rsid w:val="00F828EB"/>
    <w:rsid w:val="00F82919"/>
    <w:rsid w:val="00F82A44"/>
    <w:rsid w:val="00F82BB4"/>
    <w:rsid w:val="00F82DB9"/>
    <w:rsid w:val="00F82F80"/>
    <w:rsid w:val="00F83255"/>
    <w:rsid w:val="00F832BA"/>
    <w:rsid w:val="00F838F4"/>
    <w:rsid w:val="00F83A23"/>
    <w:rsid w:val="00F8402F"/>
    <w:rsid w:val="00F84E51"/>
    <w:rsid w:val="00F85356"/>
    <w:rsid w:val="00F85447"/>
    <w:rsid w:val="00F8552A"/>
    <w:rsid w:val="00F855BA"/>
    <w:rsid w:val="00F8569F"/>
    <w:rsid w:val="00F856FA"/>
    <w:rsid w:val="00F85FA2"/>
    <w:rsid w:val="00F860F3"/>
    <w:rsid w:val="00F8660C"/>
    <w:rsid w:val="00F86A0D"/>
    <w:rsid w:val="00F87590"/>
    <w:rsid w:val="00F87800"/>
    <w:rsid w:val="00F8783C"/>
    <w:rsid w:val="00F879AE"/>
    <w:rsid w:val="00F90093"/>
    <w:rsid w:val="00F902AE"/>
    <w:rsid w:val="00F907BC"/>
    <w:rsid w:val="00F90A28"/>
    <w:rsid w:val="00F90C74"/>
    <w:rsid w:val="00F90DED"/>
    <w:rsid w:val="00F90F0E"/>
    <w:rsid w:val="00F910A9"/>
    <w:rsid w:val="00F912AF"/>
    <w:rsid w:val="00F91521"/>
    <w:rsid w:val="00F91C5E"/>
    <w:rsid w:val="00F91CD6"/>
    <w:rsid w:val="00F925CE"/>
    <w:rsid w:val="00F92AE2"/>
    <w:rsid w:val="00F94054"/>
    <w:rsid w:val="00F944C6"/>
    <w:rsid w:val="00F95012"/>
    <w:rsid w:val="00F9511D"/>
    <w:rsid w:val="00F953E7"/>
    <w:rsid w:val="00F9544C"/>
    <w:rsid w:val="00F95586"/>
    <w:rsid w:val="00F956F3"/>
    <w:rsid w:val="00F9570C"/>
    <w:rsid w:val="00F9586C"/>
    <w:rsid w:val="00F95B4A"/>
    <w:rsid w:val="00F95D78"/>
    <w:rsid w:val="00F96173"/>
    <w:rsid w:val="00F9694F"/>
    <w:rsid w:val="00F96F2C"/>
    <w:rsid w:val="00F97F86"/>
    <w:rsid w:val="00FA01A8"/>
    <w:rsid w:val="00FA0464"/>
    <w:rsid w:val="00FA0BC0"/>
    <w:rsid w:val="00FA0D15"/>
    <w:rsid w:val="00FA1C07"/>
    <w:rsid w:val="00FA23BC"/>
    <w:rsid w:val="00FA2402"/>
    <w:rsid w:val="00FA29B6"/>
    <w:rsid w:val="00FA34B2"/>
    <w:rsid w:val="00FA3813"/>
    <w:rsid w:val="00FA3B19"/>
    <w:rsid w:val="00FA44D9"/>
    <w:rsid w:val="00FA4812"/>
    <w:rsid w:val="00FA4896"/>
    <w:rsid w:val="00FA4AF9"/>
    <w:rsid w:val="00FA511C"/>
    <w:rsid w:val="00FA545F"/>
    <w:rsid w:val="00FA5897"/>
    <w:rsid w:val="00FA58E8"/>
    <w:rsid w:val="00FA59DC"/>
    <w:rsid w:val="00FA59EC"/>
    <w:rsid w:val="00FA59F8"/>
    <w:rsid w:val="00FA6064"/>
    <w:rsid w:val="00FA64EB"/>
    <w:rsid w:val="00FA6542"/>
    <w:rsid w:val="00FA6689"/>
    <w:rsid w:val="00FA7243"/>
    <w:rsid w:val="00FA7273"/>
    <w:rsid w:val="00FA73CB"/>
    <w:rsid w:val="00FA75DE"/>
    <w:rsid w:val="00FA7882"/>
    <w:rsid w:val="00FA7BF9"/>
    <w:rsid w:val="00FB0277"/>
    <w:rsid w:val="00FB0436"/>
    <w:rsid w:val="00FB0A91"/>
    <w:rsid w:val="00FB1896"/>
    <w:rsid w:val="00FB18EC"/>
    <w:rsid w:val="00FB1FFC"/>
    <w:rsid w:val="00FB24AD"/>
    <w:rsid w:val="00FB24B9"/>
    <w:rsid w:val="00FB2550"/>
    <w:rsid w:val="00FB2695"/>
    <w:rsid w:val="00FB2A6A"/>
    <w:rsid w:val="00FB2CCD"/>
    <w:rsid w:val="00FB31B2"/>
    <w:rsid w:val="00FB35FE"/>
    <w:rsid w:val="00FB4627"/>
    <w:rsid w:val="00FB4787"/>
    <w:rsid w:val="00FB47D2"/>
    <w:rsid w:val="00FB4BF1"/>
    <w:rsid w:val="00FB4EF8"/>
    <w:rsid w:val="00FB54A8"/>
    <w:rsid w:val="00FB54DE"/>
    <w:rsid w:val="00FB58BD"/>
    <w:rsid w:val="00FB5B0A"/>
    <w:rsid w:val="00FB5B20"/>
    <w:rsid w:val="00FB5C83"/>
    <w:rsid w:val="00FB5F73"/>
    <w:rsid w:val="00FB6BE4"/>
    <w:rsid w:val="00FB6F6D"/>
    <w:rsid w:val="00FB789F"/>
    <w:rsid w:val="00FB7C59"/>
    <w:rsid w:val="00FC004E"/>
    <w:rsid w:val="00FC00AA"/>
    <w:rsid w:val="00FC00DB"/>
    <w:rsid w:val="00FC0215"/>
    <w:rsid w:val="00FC035A"/>
    <w:rsid w:val="00FC07BC"/>
    <w:rsid w:val="00FC0BFF"/>
    <w:rsid w:val="00FC0EA9"/>
    <w:rsid w:val="00FC15CD"/>
    <w:rsid w:val="00FC1800"/>
    <w:rsid w:val="00FC1C5F"/>
    <w:rsid w:val="00FC208B"/>
    <w:rsid w:val="00FC26AF"/>
    <w:rsid w:val="00FC2885"/>
    <w:rsid w:val="00FC2974"/>
    <w:rsid w:val="00FC29A4"/>
    <w:rsid w:val="00FC2A83"/>
    <w:rsid w:val="00FC2F58"/>
    <w:rsid w:val="00FC310E"/>
    <w:rsid w:val="00FC3509"/>
    <w:rsid w:val="00FC3596"/>
    <w:rsid w:val="00FC414D"/>
    <w:rsid w:val="00FC4211"/>
    <w:rsid w:val="00FC4357"/>
    <w:rsid w:val="00FC445C"/>
    <w:rsid w:val="00FC4A0F"/>
    <w:rsid w:val="00FC4B86"/>
    <w:rsid w:val="00FC500F"/>
    <w:rsid w:val="00FC527F"/>
    <w:rsid w:val="00FC570A"/>
    <w:rsid w:val="00FC5C9E"/>
    <w:rsid w:val="00FC620C"/>
    <w:rsid w:val="00FC6311"/>
    <w:rsid w:val="00FC64AD"/>
    <w:rsid w:val="00FC65A8"/>
    <w:rsid w:val="00FC6651"/>
    <w:rsid w:val="00FC6915"/>
    <w:rsid w:val="00FC6B18"/>
    <w:rsid w:val="00FC6D47"/>
    <w:rsid w:val="00FC6EBE"/>
    <w:rsid w:val="00FC76BA"/>
    <w:rsid w:val="00FC76CD"/>
    <w:rsid w:val="00FC77A7"/>
    <w:rsid w:val="00FC77CD"/>
    <w:rsid w:val="00FD0170"/>
    <w:rsid w:val="00FD02D8"/>
    <w:rsid w:val="00FD0367"/>
    <w:rsid w:val="00FD0691"/>
    <w:rsid w:val="00FD070A"/>
    <w:rsid w:val="00FD11B9"/>
    <w:rsid w:val="00FD14BA"/>
    <w:rsid w:val="00FD18C3"/>
    <w:rsid w:val="00FD1998"/>
    <w:rsid w:val="00FD19CD"/>
    <w:rsid w:val="00FD1E88"/>
    <w:rsid w:val="00FD1EE2"/>
    <w:rsid w:val="00FD27FA"/>
    <w:rsid w:val="00FD352C"/>
    <w:rsid w:val="00FD373C"/>
    <w:rsid w:val="00FD3A00"/>
    <w:rsid w:val="00FD3FF1"/>
    <w:rsid w:val="00FD51B8"/>
    <w:rsid w:val="00FD52F9"/>
    <w:rsid w:val="00FD57E2"/>
    <w:rsid w:val="00FD5807"/>
    <w:rsid w:val="00FD590A"/>
    <w:rsid w:val="00FD6002"/>
    <w:rsid w:val="00FD6222"/>
    <w:rsid w:val="00FD663A"/>
    <w:rsid w:val="00FD66A2"/>
    <w:rsid w:val="00FD6C72"/>
    <w:rsid w:val="00FD6E28"/>
    <w:rsid w:val="00FD6EEC"/>
    <w:rsid w:val="00FD6FD1"/>
    <w:rsid w:val="00FD768C"/>
    <w:rsid w:val="00FD7C51"/>
    <w:rsid w:val="00FD7CF7"/>
    <w:rsid w:val="00FD7D18"/>
    <w:rsid w:val="00FE027B"/>
    <w:rsid w:val="00FE0640"/>
    <w:rsid w:val="00FE16BC"/>
    <w:rsid w:val="00FE179A"/>
    <w:rsid w:val="00FE184F"/>
    <w:rsid w:val="00FE188D"/>
    <w:rsid w:val="00FE1933"/>
    <w:rsid w:val="00FE1D44"/>
    <w:rsid w:val="00FE1D68"/>
    <w:rsid w:val="00FE2494"/>
    <w:rsid w:val="00FE24F6"/>
    <w:rsid w:val="00FE251B"/>
    <w:rsid w:val="00FE2BFC"/>
    <w:rsid w:val="00FE2D22"/>
    <w:rsid w:val="00FE2EBD"/>
    <w:rsid w:val="00FE34D4"/>
    <w:rsid w:val="00FE35CB"/>
    <w:rsid w:val="00FE3662"/>
    <w:rsid w:val="00FE3C55"/>
    <w:rsid w:val="00FE3F0F"/>
    <w:rsid w:val="00FE3FA6"/>
    <w:rsid w:val="00FE4272"/>
    <w:rsid w:val="00FE42ED"/>
    <w:rsid w:val="00FE4508"/>
    <w:rsid w:val="00FE525B"/>
    <w:rsid w:val="00FE5A00"/>
    <w:rsid w:val="00FE5FC7"/>
    <w:rsid w:val="00FE6062"/>
    <w:rsid w:val="00FE64F0"/>
    <w:rsid w:val="00FE67C7"/>
    <w:rsid w:val="00FE688D"/>
    <w:rsid w:val="00FE6A60"/>
    <w:rsid w:val="00FE6E92"/>
    <w:rsid w:val="00FE72B3"/>
    <w:rsid w:val="00FE7598"/>
    <w:rsid w:val="00FE7714"/>
    <w:rsid w:val="00FE7BEC"/>
    <w:rsid w:val="00FE7D7E"/>
    <w:rsid w:val="00FE7F0B"/>
    <w:rsid w:val="00FF003C"/>
    <w:rsid w:val="00FF02AC"/>
    <w:rsid w:val="00FF0DC1"/>
    <w:rsid w:val="00FF14C5"/>
    <w:rsid w:val="00FF1551"/>
    <w:rsid w:val="00FF1AA3"/>
    <w:rsid w:val="00FF1D81"/>
    <w:rsid w:val="00FF2A13"/>
    <w:rsid w:val="00FF2FAF"/>
    <w:rsid w:val="00FF310F"/>
    <w:rsid w:val="00FF3364"/>
    <w:rsid w:val="00FF37E8"/>
    <w:rsid w:val="00FF39D8"/>
    <w:rsid w:val="00FF3B2C"/>
    <w:rsid w:val="00FF3F3F"/>
    <w:rsid w:val="00FF414B"/>
    <w:rsid w:val="00FF41C0"/>
    <w:rsid w:val="00FF447E"/>
    <w:rsid w:val="00FF4A1B"/>
    <w:rsid w:val="00FF4A66"/>
    <w:rsid w:val="00FF4B8A"/>
    <w:rsid w:val="00FF4C2F"/>
    <w:rsid w:val="00FF4D85"/>
    <w:rsid w:val="00FF502D"/>
    <w:rsid w:val="00FF5250"/>
    <w:rsid w:val="00FF56C0"/>
    <w:rsid w:val="00FF59F0"/>
    <w:rsid w:val="00FF5B84"/>
    <w:rsid w:val="00FF62B2"/>
    <w:rsid w:val="00FF6421"/>
    <w:rsid w:val="00FF65F8"/>
    <w:rsid w:val="00FF66B8"/>
    <w:rsid w:val="00FF6891"/>
    <w:rsid w:val="00FF6A7B"/>
    <w:rsid w:val="00FF6DBE"/>
    <w:rsid w:val="00FF6F7D"/>
    <w:rsid w:val="00FF73B3"/>
    <w:rsid w:val="00FF7419"/>
    <w:rsid w:val="00FF7C45"/>
    <w:rsid w:val="00FF7DF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2C6BC37D-BA51-4B60-B056-643E6609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List" w:uiPriority="99"/>
    <w:lsdException w:name="List 2"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标题 1"/>
    <w:next w:val="a0"/>
    <w:link w:val="1Char"/>
    <w:uiPriority w:val="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标题 2"/>
    <w:basedOn w:val="1"/>
    <w:next w:val="a0"/>
    <w:link w:val="2Char"/>
    <w:uiPriority w:val="9"/>
    <w:qFormat/>
    <w:rsid w:val="00A7563D"/>
    <w:pPr>
      <w:numPr>
        <w:ilvl w:val="1"/>
      </w:numPr>
      <w:pBdr>
        <w:top w:val="none" w:sz="0" w:space="0" w:color="auto"/>
      </w:pBdr>
      <w:ind w:rightChars="100" w:right="100"/>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
    <w:basedOn w:val="2"/>
    <w:next w:val="a0"/>
    <w:link w:val="3Char"/>
    <w:qFormat/>
    <w:rsid w:val="00A7563D"/>
    <w:pPr>
      <w:numPr>
        <w:ilvl w:val="2"/>
      </w:numPr>
      <w:ind w:leftChars="200" w:left="920"/>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标题 4"/>
    <w:basedOn w:val="30"/>
    <w:next w:val="a0"/>
    <w:link w:val="4Char"/>
    <w:uiPriority w:val="9"/>
    <w:qFormat/>
    <w:rsid w:val="00197EC1"/>
    <w:pPr>
      <w:numPr>
        <w:ilvl w:val="3"/>
      </w:numPr>
      <w:outlineLvl w:val="3"/>
    </w:pPr>
    <w:rPr>
      <w:sz w:val="24"/>
      <w:szCs w:val="24"/>
    </w:rPr>
  </w:style>
  <w:style w:type="paragraph" w:styleId="5">
    <w:name w:val="heading 5"/>
    <w:aliases w:val="h5,Heading5,H5"/>
    <w:basedOn w:val="4"/>
    <w:next w:val="a0"/>
    <w:link w:val="5Char"/>
    <w:uiPriority w:val="9"/>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uiPriority w:val="9"/>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Ca"/>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P"/>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qFormat/>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uiPriority w:val="9"/>
    <w:rsid w:val="00A7563D"/>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标题 Char"/>
    <w:link w:val="30"/>
    <w:rsid w:val="00A7563D"/>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D6F2E"/>
    <w:rPr>
      <w:rFonts w:ascii="Arial" w:hAnsi="Arial"/>
      <w:sz w:val="24"/>
      <w:szCs w:val="24"/>
    </w:rPr>
  </w:style>
  <w:style w:type="character" w:customStyle="1" w:styleId="5Char">
    <w:name w:val="제목 5 Char"/>
    <w:aliases w:val="h5 Char,Heading5 Char,H5 Char"/>
    <w:link w:val="5"/>
    <w:uiPriority w:val="9"/>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uiPriority w:val="9"/>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iPriority w:val="9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qFormat/>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table" w:customStyle="1" w:styleId="2e">
    <w:name w:val="표 구분선2"/>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표 구분선4"/>
    <w:basedOn w:val="a2"/>
    <w:next w:val="aa"/>
    <w:uiPriority w:val="39"/>
    <w:qFormat/>
    <w:rsid w:val="00C41CFC"/>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a1"/>
    <w:uiPriority w:val="9"/>
    <w:rsid w:val="00C224F1"/>
    <w:rPr>
      <w:rFonts w:asciiTheme="majorHAnsi" w:eastAsiaTheme="majorEastAsia" w:hAnsiTheme="majorHAnsi" w:cstheme="majorBidi"/>
      <w:b/>
      <w:bCs/>
      <w:color w:val="2E74B5" w:themeColor="accent1" w:themeShade="BF"/>
      <w:sz w:val="28"/>
      <w:szCs w:val="28"/>
      <w:lang w:val="en-GB"/>
    </w:rPr>
  </w:style>
  <w:style w:type="character" w:customStyle="1" w:styleId="ui-provider">
    <w:name w:val="ui-provider"/>
    <w:basedOn w:val="a1"/>
    <w:rsid w:val="007077A6"/>
  </w:style>
  <w:style w:type="table" w:styleId="38">
    <w:name w:val="List Table 3"/>
    <w:basedOn w:val="a2"/>
    <w:uiPriority w:val="48"/>
    <w:rsid w:val="003C39ED"/>
    <w:rPr>
      <w:rFonts w:ascii="CG Times (WN)" w:eastAsia="SimSun" w:hAnsi="CG Times (WN)"/>
      <w:lang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7077383">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13721654">
      <w:bodyDiv w:val="1"/>
      <w:marLeft w:val="0"/>
      <w:marRight w:val="0"/>
      <w:marTop w:val="0"/>
      <w:marBottom w:val="0"/>
      <w:divBdr>
        <w:top w:val="none" w:sz="0" w:space="0" w:color="auto"/>
        <w:left w:val="none" w:sz="0" w:space="0" w:color="auto"/>
        <w:bottom w:val="none" w:sz="0" w:space="0" w:color="auto"/>
        <w:right w:val="none" w:sz="0" w:space="0" w:color="auto"/>
      </w:divBdr>
    </w:div>
    <w:div w:id="114377420">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187375331">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62736604">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1685">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04309714">
      <w:bodyDiv w:val="1"/>
      <w:marLeft w:val="0"/>
      <w:marRight w:val="0"/>
      <w:marTop w:val="0"/>
      <w:marBottom w:val="0"/>
      <w:divBdr>
        <w:top w:val="none" w:sz="0" w:space="0" w:color="auto"/>
        <w:left w:val="none" w:sz="0" w:space="0" w:color="auto"/>
        <w:bottom w:val="none" w:sz="0" w:space="0" w:color="auto"/>
        <w:right w:val="none" w:sz="0" w:space="0" w:color="auto"/>
      </w:divBdr>
    </w:div>
    <w:div w:id="631599225">
      <w:bodyDiv w:val="1"/>
      <w:marLeft w:val="0"/>
      <w:marRight w:val="0"/>
      <w:marTop w:val="0"/>
      <w:marBottom w:val="0"/>
      <w:divBdr>
        <w:top w:val="none" w:sz="0" w:space="0" w:color="auto"/>
        <w:left w:val="none" w:sz="0" w:space="0" w:color="auto"/>
        <w:bottom w:val="none" w:sz="0" w:space="0" w:color="auto"/>
        <w:right w:val="none" w:sz="0" w:space="0" w:color="auto"/>
      </w:divBdr>
    </w:div>
    <w:div w:id="634528142">
      <w:bodyDiv w:val="1"/>
      <w:marLeft w:val="0"/>
      <w:marRight w:val="0"/>
      <w:marTop w:val="0"/>
      <w:marBottom w:val="0"/>
      <w:divBdr>
        <w:top w:val="none" w:sz="0" w:space="0" w:color="auto"/>
        <w:left w:val="none" w:sz="0" w:space="0" w:color="auto"/>
        <w:bottom w:val="none" w:sz="0" w:space="0" w:color="auto"/>
        <w:right w:val="none" w:sz="0" w:space="0" w:color="auto"/>
      </w:divBdr>
      <w:divsChild>
        <w:div w:id="729811112">
          <w:marLeft w:val="0"/>
          <w:marRight w:val="0"/>
          <w:marTop w:val="0"/>
          <w:marBottom w:val="0"/>
          <w:divBdr>
            <w:top w:val="single" w:sz="2" w:space="0" w:color="E3E3E3"/>
            <w:left w:val="single" w:sz="2" w:space="0" w:color="E3E3E3"/>
            <w:bottom w:val="single" w:sz="2" w:space="0" w:color="E3E3E3"/>
            <w:right w:val="single" w:sz="2" w:space="0" w:color="E3E3E3"/>
          </w:divBdr>
          <w:divsChild>
            <w:div w:id="665941578">
              <w:marLeft w:val="0"/>
              <w:marRight w:val="0"/>
              <w:marTop w:val="0"/>
              <w:marBottom w:val="0"/>
              <w:divBdr>
                <w:top w:val="single" w:sz="2" w:space="0" w:color="E3E3E3"/>
                <w:left w:val="single" w:sz="2" w:space="0" w:color="E3E3E3"/>
                <w:bottom w:val="single" w:sz="2" w:space="0" w:color="E3E3E3"/>
                <w:right w:val="single" w:sz="2" w:space="0" w:color="E3E3E3"/>
              </w:divBdr>
              <w:divsChild>
                <w:div w:id="500854316">
                  <w:marLeft w:val="0"/>
                  <w:marRight w:val="0"/>
                  <w:marTop w:val="0"/>
                  <w:marBottom w:val="0"/>
                  <w:divBdr>
                    <w:top w:val="single" w:sz="2" w:space="0" w:color="E3E3E3"/>
                    <w:left w:val="single" w:sz="2" w:space="0" w:color="E3E3E3"/>
                    <w:bottom w:val="single" w:sz="2" w:space="0" w:color="E3E3E3"/>
                    <w:right w:val="single" w:sz="2" w:space="0" w:color="E3E3E3"/>
                  </w:divBdr>
                  <w:divsChild>
                    <w:div w:id="1878203398">
                      <w:marLeft w:val="0"/>
                      <w:marRight w:val="0"/>
                      <w:marTop w:val="0"/>
                      <w:marBottom w:val="0"/>
                      <w:divBdr>
                        <w:top w:val="single" w:sz="2" w:space="0" w:color="E3E3E3"/>
                        <w:left w:val="single" w:sz="2" w:space="0" w:color="E3E3E3"/>
                        <w:bottom w:val="single" w:sz="2" w:space="0" w:color="E3E3E3"/>
                        <w:right w:val="single" w:sz="2" w:space="0" w:color="E3E3E3"/>
                      </w:divBdr>
                      <w:divsChild>
                        <w:div w:id="779841977">
                          <w:marLeft w:val="0"/>
                          <w:marRight w:val="0"/>
                          <w:marTop w:val="0"/>
                          <w:marBottom w:val="0"/>
                          <w:divBdr>
                            <w:top w:val="single" w:sz="2" w:space="0" w:color="E3E3E3"/>
                            <w:left w:val="single" w:sz="2" w:space="0" w:color="E3E3E3"/>
                            <w:bottom w:val="single" w:sz="2" w:space="0" w:color="E3E3E3"/>
                            <w:right w:val="single" w:sz="2" w:space="0" w:color="E3E3E3"/>
                          </w:divBdr>
                          <w:divsChild>
                            <w:div w:id="34165350">
                              <w:marLeft w:val="0"/>
                              <w:marRight w:val="0"/>
                              <w:marTop w:val="0"/>
                              <w:marBottom w:val="0"/>
                              <w:divBdr>
                                <w:top w:val="single" w:sz="2" w:space="0" w:color="E3E3E3"/>
                                <w:left w:val="single" w:sz="2" w:space="0" w:color="E3E3E3"/>
                                <w:bottom w:val="single" w:sz="2" w:space="0" w:color="E3E3E3"/>
                                <w:right w:val="single" w:sz="2" w:space="0" w:color="E3E3E3"/>
                              </w:divBdr>
                              <w:divsChild>
                                <w:div w:id="1449162720">
                                  <w:marLeft w:val="0"/>
                                  <w:marRight w:val="0"/>
                                  <w:marTop w:val="100"/>
                                  <w:marBottom w:val="100"/>
                                  <w:divBdr>
                                    <w:top w:val="single" w:sz="2" w:space="0" w:color="E3E3E3"/>
                                    <w:left w:val="single" w:sz="2" w:space="0" w:color="E3E3E3"/>
                                    <w:bottom w:val="single" w:sz="2" w:space="0" w:color="E3E3E3"/>
                                    <w:right w:val="single" w:sz="2" w:space="0" w:color="E3E3E3"/>
                                  </w:divBdr>
                                  <w:divsChild>
                                    <w:div w:id="1357266574">
                                      <w:marLeft w:val="0"/>
                                      <w:marRight w:val="0"/>
                                      <w:marTop w:val="0"/>
                                      <w:marBottom w:val="0"/>
                                      <w:divBdr>
                                        <w:top w:val="single" w:sz="2" w:space="0" w:color="E3E3E3"/>
                                        <w:left w:val="single" w:sz="2" w:space="0" w:color="E3E3E3"/>
                                        <w:bottom w:val="single" w:sz="2" w:space="0" w:color="E3E3E3"/>
                                        <w:right w:val="single" w:sz="2" w:space="0" w:color="E3E3E3"/>
                                      </w:divBdr>
                                      <w:divsChild>
                                        <w:div w:id="328295880">
                                          <w:marLeft w:val="0"/>
                                          <w:marRight w:val="0"/>
                                          <w:marTop w:val="0"/>
                                          <w:marBottom w:val="0"/>
                                          <w:divBdr>
                                            <w:top w:val="single" w:sz="2" w:space="0" w:color="E3E3E3"/>
                                            <w:left w:val="single" w:sz="2" w:space="0" w:color="E3E3E3"/>
                                            <w:bottom w:val="single" w:sz="2" w:space="0" w:color="E3E3E3"/>
                                            <w:right w:val="single" w:sz="2" w:space="0" w:color="E3E3E3"/>
                                          </w:divBdr>
                                          <w:divsChild>
                                            <w:div w:id="375280576">
                                              <w:marLeft w:val="0"/>
                                              <w:marRight w:val="0"/>
                                              <w:marTop w:val="0"/>
                                              <w:marBottom w:val="0"/>
                                              <w:divBdr>
                                                <w:top w:val="single" w:sz="2" w:space="0" w:color="E3E3E3"/>
                                                <w:left w:val="single" w:sz="2" w:space="0" w:color="E3E3E3"/>
                                                <w:bottom w:val="single" w:sz="2" w:space="0" w:color="E3E3E3"/>
                                                <w:right w:val="single" w:sz="2" w:space="0" w:color="E3E3E3"/>
                                              </w:divBdr>
                                              <w:divsChild>
                                                <w:div w:id="1937247844">
                                                  <w:marLeft w:val="0"/>
                                                  <w:marRight w:val="0"/>
                                                  <w:marTop w:val="0"/>
                                                  <w:marBottom w:val="0"/>
                                                  <w:divBdr>
                                                    <w:top w:val="single" w:sz="2" w:space="0" w:color="E3E3E3"/>
                                                    <w:left w:val="single" w:sz="2" w:space="0" w:color="E3E3E3"/>
                                                    <w:bottom w:val="single" w:sz="2" w:space="0" w:color="E3E3E3"/>
                                                    <w:right w:val="single" w:sz="2" w:space="0" w:color="E3E3E3"/>
                                                  </w:divBdr>
                                                  <w:divsChild>
                                                    <w:div w:id="1545948926">
                                                      <w:marLeft w:val="0"/>
                                                      <w:marRight w:val="0"/>
                                                      <w:marTop w:val="0"/>
                                                      <w:marBottom w:val="0"/>
                                                      <w:divBdr>
                                                        <w:top w:val="single" w:sz="2" w:space="0" w:color="E3E3E3"/>
                                                        <w:left w:val="single" w:sz="2" w:space="0" w:color="E3E3E3"/>
                                                        <w:bottom w:val="single" w:sz="2" w:space="0" w:color="E3E3E3"/>
                                                        <w:right w:val="single" w:sz="2" w:space="0" w:color="E3E3E3"/>
                                                      </w:divBdr>
                                                      <w:divsChild>
                                                        <w:div w:id="133595917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44571004">
          <w:marLeft w:val="0"/>
          <w:marRight w:val="0"/>
          <w:marTop w:val="0"/>
          <w:marBottom w:val="0"/>
          <w:divBdr>
            <w:top w:val="none" w:sz="0" w:space="0" w:color="auto"/>
            <w:left w:val="none" w:sz="0" w:space="0" w:color="auto"/>
            <w:bottom w:val="none" w:sz="0" w:space="0" w:color="auto"/>
            <w:right w:val="none" w:sz="0" w:space="0" w:color="auto"/>
          </w:divBdr>
        </w:div>
      </w:divsChild>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1575938">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40407668">
      <w:bodyDiv w:val="1"/>
      <w:marLeft w:val="0"/>
      <w:marRight w:val="0"/>
      <w:marTop w:val="0"/>
      <w:marBottom w:val="0"/>
      <w:divBdr>
        <w:top w:val="none" w:sz="0" w:space="0" w:color="auto"/>
        <w:left w:val="none" w:sz="0" w:space="0" w:color="auto"/>
        <w:bottom w:val="none" w:sz="0" w:space="0" w:color="auto"/>
        <w:right w:val="none" w:sz="0" w:space="0" w:color="auto"/>
      </w:divBdr>
    </w:div>
    <w:div w:id="963268477">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140532837">
      <w:bodyDiv w:val="1"/>
      <w:marLeft w:val="0"/>
      <w:marRight w:val="0"/>
      <w:marTop w:val="0"/>
      <w:marBottom w:val="0"/>
      <w:divBdr>
        <w:top w:val="none" w:sz="0" w:space="0" w:color="auto"/>
        <w:left w:val="none" w:sz="0" w:space="0" w:color="auto"/>
        <w:bottom w:val="none" w:sz="0" w:space="0" w:color="auto"/>
        <w:right w:val="none" w:sz="0" w:space="0" w:color="auto"/>
      </w:divBdr>
    </w:div>
    <w:div w:id="1168592949">
      <w:bodyDiv w:val="1"/>
      <w:marLeft w:val="0"/>
      <w:marRight w:val="0"/>
      <w:marTop w:val="0"/>
      <w:marBottom w:val="0"/>
      <w:divBdr>
        <w:top w:val="none" w:sz="0" w:space="0" w:color="auto"/>
        <w:left w:val="none" w:sz="0" w:space="0" w:color="auto"/>
        <w:bottom w:val="none" w:sz="0" w:space="0" w:color="auto"/>
        <w:right w:val="none" w:sz="0" w:space="0" w:color="auto"/>
      </w:divBdr>
    </w:div>
    <w:div w:id="1184519762">
      <w:bodyDiv w:val="1"/>
      <w:marLeft w:val="0"/>
      <w:marRight w:val="0"/>
      <w:marTop w:val="0"/>
      <w:marBottom w:val="0"/>
      <w:divBdr>
        <w:top w:val="none" w:sz="0" w:space="0" w:color="auto"/>
        <w:left w:val="none" w:sz="0" w:space="0" w:color="auto"/>
        <w:bottom w:val="none" w:sz="0" w:space="0" w:color="auto"/>
        <w:right w:val="none" w:sz="0" w:space="0" w:color="auto"/>
      </w:divBdr>
      <w:divsChild>
        <w:div w:id="1336300752">
          <w:marLeft w:val="0"/>
          <w:marRight w:val="0"/>
          <w:marTop w:val="0"/>
          <w:marBottom w:val="0"/>
          <w:divBdr>
            <w:top w:val="none" w:sz="0" w:space="0" w:color="auto"/>
            <w:left w:val="none" w:sz="0" w:space="0" w:color="auto"/>
            <w:bottom w:val="none" w:sz="0" w:space="0" w:color="auto"/>
            <w:right w:val="none" w:sz="0" w:space="0" w:color="auto"/>
          </w:divBdr>
          <w:divsChild>
            <w:div w:id="1590190175">
              <w:marLeft w:val="0"/>
              <w:marRight w:val="0"/>
              <w:marTop w:val="0"/>
              <w:marBottom w:val="0"/>
              <w:divBdr>
                <w:top w:val="none" w:sz="0" w:space="0" w:color="auto"/>
                <w:left w:val="none" w:sz="0" w:space="0" w:color="auto"/>
                <w:bottom w:val="none" w:sz="0" w:space="0" w:color="auto"/>
                <w:right w:val="none" w:sz="0" w:space="0" w:color="auto"/>
              </w:divBdr>
              <w:divsChild>
                <w:div w:id="213470369">
                  <w:marLeft w:val="0"/>
                  <w:marRight w:val="0"/>
                  <w:marTop w:val="0"/>
                  <w:marBottom w:val="0"/>
                  <w:divBdr>
                    <w:top w:val="none" w:sz="0" w:space="0" w:color="auto"/>
                    <w:left w:val="none" w:sz="0" w:space="0" w:color="auto"/>
                    <w:bottom w:val="none" w:sz="0" w:space="0" w:color="auto"/>
                    <w:right w:val="none" w:sz="0" w:space="0" w:color="auto"/>
                  </w:divBdr>
                  <w:divsChild>
                    <w:div w:id="1450125021">
                      <w:marLeft w:val="0"/>
                      <w:marRight w:val="0"/>
                      <w:marTop w:val="0"/>
                      <w:marBottom w:val="0"/>
                      <w:divBdr>
                        <w:top w:val="none" w:sz="0" w:space="0" w:color="auto"/>
                        <w:left w:val="none" w:sz="0" w:space="0" w:color="auto"/>
                        <w:bottom w:val="none" w:sz="0" w:space="0" w:color="auto"/>
                        <w:right w:val="none" w:sz="0" w:space="0" w:color="auto"/>
                      </w:divBdr>
                      <w:divsChild>
                        <w:div w:id="1262881154">
                          <w:marLeft w:val="0"/>
                          <w:marRight w:val="0"/>
                          <w:marTop w:val="0"/>
                          <w:marBottom w:val="0"/>
                          <w:divBdr>
                            <w:top w:val="none" w:sz="0" w:space="0" w:color="auto"/>
                            <w:left w:val="none" w:sz="0" w:space="0" w:color="auto"/>
                            <w:bottom w:val="none" w:sz="0" w:space="0" w:color="auto"/>
                            <w:right w:val="none" w:sz="0" w:space="0" w:color="auto"/>
                          </w:divBdr>
                          <w:divsChild>
                            <w:div w:id="1824934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8280408">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61272647">
      <w:bodyDiv w:val="1"/>
      <w:marLeft w:val="0"/>
      <w:marRight w:val="0"/>
      <w:marTop w:val="0"/>
      <w:marBottom w:val="0"/>
      <w:divBdr>
        <w:top w:val="none" w:sz="0" w:space="0" w:color="auto"/>
        <w:left w:val="none" w:sz="0" w:space="0" w:color="auto"/>
        <w:bottom w:val="none" w:sz="0" w:space="0" w:color="auto"/>
        <w:right w:val="none" w:sz="0" w:space="0" w:color="auto"/>
      </w:divBdr>
    </w:div>
    <w:div w:id="136683010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89708456">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88462474">
      <w:bodyDiv w:val="1"/>
      <w:marLeft w:val="0"/>
      <w:marRight w:val="0"/>
      <w:marTop w:val="0"/>
      <w:marBottom w:val="0"/>
      <w:divBdr>
        <w:top w:val="none" w:sz="0" w:space="0" w:color="auto"/>
        <w:left w:val="none" w:sz="0" w:space="0" w:color="auto"/>
        <w:bottom w:val="none" w:sz="0" w:space="0" w:color="auto"/>
        <w:right w:val="none" w:sz="0" w:space="0" w:color="auto"/>
      </w:divBdr>
      <w:divsChild>
        <w:div w:id="1941792601">
          <w:marLeft w:val="0"/>
          <w:marRight w:val="0"/>
          <w:marTop w:val="0"/>
          <w:marBottom w:val="0"/>
          <w:divBdr>
            <w:top w:val="single" w:sz="2" w:space="0" w:color="E3E3E3"/>
            <w:left w:val="single" w:sz="2" w:space="0" w:color="E3E3E3"/>
            <w:bottom w:val="single" w:sz="2" w:space="0" w:color="E3E3E3"/>
            <w:right w:val="single" w:sz="2" w:space="0" w:color="E3E3E3"/>
          </w:divBdr>
          <w:divsChild>
            <w:div w:id="77948584">
              <w:marLeft w:val="0"/>
              <w:marRight w:val="0"/>
              <w:marTop w:val="0"/>
              <w:marBottom w:val="0"/>
              <w:divBdr>
                <w:top w:val="single" w:sz="2" w:space="0" w:color="E3E3E3"/>
                <w:left w:val="single" w:sz="2" w:space="0" w:color="E3E3E3"/>
                <w:bottom w:val="single" w:sz="2" w:space="0" w:color="E3E3E3"/>
                <w:right w:val="single" w:sz="2" w:space="0" w:color="E3E3E3"/>
              </w:divBdr>
              <w:divsChild>
                <w:div w:id="143662389">
                  <w:marLeft w:val="0"/>
                  <w:marRight w:val="0"/>
                  <w:marTop w:val="0"/>
                  <w:marBottom w:val="0"/>
                  <w:divBdr>
                    <w:top w:val="single" w:sz="2" w:space="0" w:color="E3E3E3"/>
                    <w:left w:val="single" w:sz="2" w:space="0" w:color="E3E3E3"/>
                    <w:bottom w:val="single" w:sz="2" w:space="0" w:color="E3E3E3"/>
                    <w:right w:val="single" w:sz="2" w:space="0" w:color="E3E3E3"/>
                  </w:divBdr>
                  <w:divsChild>
                    <w:div w:id="635992163">
                      <w:marLeft w:val="0"/>
                      <w:marRight w:val="0"/>
                      <w:marTop w:val="0"/>
                      <w:marBottom w:val="0"/>
                      <w:divBdr>
                        <w:top w:val="single" w:sz="2" w:space="0" w:color="E3E3E3"/>
                        <w:left w:val="single" w:sz="2" w:space="0" w:color="E3E3E3"/>
                        <w:bottom w:val="single" w:sz="2" w:space="0" w:color="E3E3E3"/>
                        <w:right w:val="single" w:sz="2" w:space="0" w:color="E3E3E3"/>
                      </w:divBdr>
                      <w:divsChild>
                        <w:div w:id="2028864346">
                          <w:marLeft w:val="0"/>
                          <w:marRight w:val="0"/>
                          <w:marTop w:val="0"/>
                          <w:marBottom w:val="0"/>
                          <w:divBdr>
                            <w:top w:val="single" w:sz="2" w:space="0" w:color="E3E3E3"/>
                            <w:left w:val="single" w:sz="2" w:space="0" w:color="E3E3E3"/>
                            <w:bottom w:val="single" w:sz="2" w:space="0" w:color="E3E3E3"/>
                            <w:right w:val="single" w:sz="2" w:space="0" w:color="E3E3E3"/>
                          </w:divBdr>
                          <w:divsChild>
                            <w:div w:id="1162703119">
                              <w:marLeft w:val="0"/>
                              <w:marRight w:val="0"/>
                              <w:marTop w:val="0"/>
                              <w:marBottom w:val="0"/>
                              <w:divBdr>
                                <w:top w:val="single" w:sz="2" w:space="0" w:color="E3E3E3"/>
                                <w:left w:val="single" w:sz="2" w:space="0" w:color="E3E3E3"/>
                                <w:bottom w:val="single" w:sz="2" w:space="0" w:color="E3E3E3"/>
                                <w:right w:val="single" w:sz="2" w:space="0" w:color="E3E3E3"/>
                              </w:divBdr>
                              <w:divsChild>
                                <w:div w:id="1901136591">
                                  <w:marLeft w:val="0"/>
                                  <w:marRight w:val="0"/>
                                  <w:marTop w:val="100"/>
                                  <w:marBottom w:val="100"/>
                                  <w:divBdr>
                                    <w:top w:val="single" w:sz="2" w:space="0" w:color="E3E3E3"/>
                                    <w:left w:val="single" w:sz="2" w:space="0" w:color="E3E3E3"/>
                                    <w:bottom w:val="single" w:sz="2" w:space="0" w:color="E3E3E3"/>
                                    <w:right w:val="single" w:sz="2" w:space="0" w:color="E3E3E3"/>
                                  </w:divBdr>
                                  <w:divsChild>
                                    <w:div w:id="565843572">
                                      <w:marLeft w:val="0"/>
                                      <w:marRight w:val="0"/>
                                      <w:marTop w:val="0"/>
                                      <w:marBottom w:val="0"/>
                                      <w:divBdr>
                                        <w:top w:val="single" w:sz="2" w:space="0" w:color="E3E3E3"/>
                                        <w:left w:val="single" w:sz="2" w:space="0" w:color="E3E3E3"/>
                                        <w:bottom w:val="single" w:sz="2" w:space="0" w:color="E3E3E3"/>
                                        <w:right w:val="single" w:sz="2" w:space="0" w:color="E3E3E3"/>
                                      </w:divBdr>
                                      <w:divsChild>
                                        <w:div w:id="558442736">
                                          <w:marLeft w:val="0"/>
                                          <w:marRight w:val="0"/>
                                          <w:marTop w:val="0"/>
                                          <w:marBottom w:val="0"/>
                                          <w:divBdr>
                                            <w:top w:val="single" w:sz="2" w:space="0" w:color="E3E3E3"/>
                                            <w:left w:val="single" w:sz="2" w:space="0" w:color="E3E3E3"/>
                                            <w:bottom w:val="single" w:sz="2" w:space="0" w:color="E3E3E3"/>
                                            <w:right w:val="single" w:sz="2" w:space="0" w:color="E3E3E3"/>
                                          </w:divBdr>
                                          <w:divsChild>
                                            <w:div w:id="334652684">
                                              <w:marLeft w:val="0"/>
                                              <w:marRight w:val="0"/>
                                              <w:marTop w:val="0"/>
                                              <w:marBottom w:val="0"/>
                                              <w:divBdr>
                                                <w:top w:val="single" w:sz="2" w:space="0" w:color="E3E3E3"/>
                                                <w:left w:val="single" w:sz="2" w:space="0" w:color="E3E3E3"/>
                                                <w:bottom w:val="single" w:sz="2" w:space="0" w:color="E3E3E3"/>
                                                <w:right w:val="single" w:sz="2" w:space="0" w:color="E3E3E3"/>
                                              </w:divBdr>
                                              <w:divsChild>
                                                <w:div w:id="266163737">
                                                  <w:marLeft w:val="0"/>
                                                  <w:marRight w:val="0"/>
                                                  <w:marTop w:val="0"/>
                                                  <w:marBottom w:val="0"/>
                                                  <w:divBdr>
                                                    <w:top w:val="single" w:sz="2" w:space="0" w:color="E3E3E3"/>
                                                    <w:left w:val="single" w:sz="2" w:space="0" w:color="E3E3E3"/>
                                                    <w:bottom w:val="single" w:sz="2" w:space="0" w:color="E3E3E3"/>
                                                    <w:right w:val="single" w:sz="2" w:space="0" w:color="E3E3E3"/>
                                                  </w:divBdr>
                                                  <w:divsChild>
                                                    <w:div w:id="53551887">
                                                      <w:marLeft w:val="0"/>
                                                      <w:marRight w:val="0"/>
                                                      <w:marTop w:val="0"/>
                                                      <w:marBottom w:val="0"/>
                                                      <w:divBdr>
                                                        <w:top w:val="single" w:sz="2" w:space="0" w:color="E3E3E3"/>
                                                        <w:left w:val="single" w:sz="2" w:space="0" w:color="E3E3E3"/>
                                                        <w:bottom w:val="single" w:sz="2" w:space="0" w:color="E3E3E3"/>
                                                        <w:right w:val="single" w:sz="2" w:space="0" w:color="E3E3E3"/>
                                                      </w:divBdr>
                                                      <w:divsChild>
                                                        <w:div w:id="20594638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796065828">
          <w:marLeft w:val="0"/>
          <w:marRight w:val="0"/>
          <w:marTop w:val="0"/>
          <w:marBottom w:val="0"/>
          <w:divBdr>
            <w:top w:val="none" w:sz="0" w:space="0" w:color="auto"/>
            <w:left w:val="none" w:sz="0" w:space="0" w:color="auto"/>
            <w:bottom w:val="none" w:sz="0" w:space="0" w:color="auto"/>
            <w:right w:val="none" w:sz="0" w:space="0" w:color="auto"/>
          </w:divBdr>
        </w:div>
      </w:divsChild>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9894359">
      <w:bodyDiv w:val="1"/>
      <w:marLeft w:val="0"/>
      <w:marRight w:val="0"/>
      <w:marTop w:val="0"/>
      <w:marBottom w:val="0"/>
      <w:divBdr>
        <w:top w:val="none" w:sz="0" w:space="0" w:color="auto"/>
        <w:left w:val="none" w:sz="0" w:space="0" w:color="auto"/>
        <w:bottom w:val="none" w:sz="0" w:space="0" w:color="auto"/>
        <w:right w:val="none" w:sz="0" w:space="0" w:color="auto"/>
      </w:divBdr>
    </w:div>
    <w:div w:id="1631353961">
      <w:bodyDiv w:val="1"/>
      <w:marLeft w:val="0"/>
      <w:marRight w:val="0"/>
      <w:marTop w:val="0"/>
      <w:marBottom w:val="0"/>
      <w:divBdr>
        <w:top w:val="none" w:sz="0" w:space="0" w:color="auto"/>
        <w:left w:val="none" w:sz="0" w:space="0" w:color="auto"/>
        <w:bottom w:val="none" w:sz="0" w:space="0" w:color="auto"/>
        <w:right w:val="none" w:sz="0" w:space="0" w:color="auto"/>
      </w:divBdr>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8921007">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36583857">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81431339">
      <w:bodyDiv w:val="1"/>
      <w:marLeft w:val="0"/>
      <w:marRight w:val="0"/>
      <w:marTop w:val="0"/>
      <w:marBottom w:val="0"/>
      <w:divBdr>
        <w:top w:val="none" w:sz="0" w:space="0" w:color="auto"/>
        <w:left w:val="none" w:sz="0" w:space="0" w:color="auto"/>
        <w:bottom w:val="none" w:sz="0" w:space="0" w:color="auto"/>
        <w:right w:val="none" w:sz="0" w:space="0" w:color="auto"/>
      </w:divBdr>
    </w:div>
    <w:div w:id="1907834639">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00328102">
      <w:bodyDiv w:val="1"/>
      <w:marLeft w:val="0"/>
      <w:marRight w:val="0"/>
      <w:marTop w:val="0"/>
      <w:marBottom w:val="0"/>
      <w:divBdr>
        <w:top w:val="none" w:sz="0" w:space="0" w:color="auto"/>
        <w:left w:val="none" w:sz="0" w:space="0" w:color="auto"/>
        <w:bottom w:val="none" w:sz="0" w:space="0" w:color="auto"/>
        <w:right w:val="none" w:sz="0" w:space="0" w:color="auto"/>
      </w:divBdr>
    </w:div>
    <w:div w:id="2107114174">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du.com/link?url=7sQWrZTFNezb0dzs7_CZh7zskkNtVOG60lYJYoPbe8-Hbi0cP9Uz175lINcIay1KasfeUn5pimeCEii8Hc5DC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DB08C-D424-434A-8BFF-912158748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2078</Words>
  <Characters>11850</Characters>
  <Application>Microsoft Office Word</Application>
  <DocSecurity>0</DocSecurity>
  <Lines>98</Lines>
  <Paragraphs>27</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13901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최민우/연구원/ICT기술센터 C&amp;M표준(연)5G무선접속표준Task(minwoo.choi@lge.com)</cp:lastModifiedBy>
  <cp:revision>4</cp:revision>
  <cp:lastPrinted>2013-04-04T11:22:00Z</cp:lastPrinted>
  <dcterms:created xsi:type="dcterms:W3CDTF">2025-05-09T00:06:00Z</dcterms:created>
  <dcterms:modified xsi:type="dcterms:W3CDTF">2025-05-09T00:13:00Z</dcterms:modified>
</cp:coreProperties>
</file>